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6346A5">
    <w:pPr>
      <w:pStyle w:val="Zaglavlje"/>
    </w:pPr>
    <w:r>
      <w:t>Osnaživanje civilnog društva – poticanje održivosti neprofitnog sektora</w:t>
    </w:r>
    <w:r w:rsidR="004D18FA">
      <w:t xml:space="preserve"> i međusektorske suradnje u 20</w:t>
    </w:r>
    <w:r w:rsidR="001E727B">
      <w:t>2</w:t>
    </w:r>
    <w:r w:rsidR="009011B8">
      <w:t>4</w:t>
    </w:r>
    <w:r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011B8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0ADE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11</cp:revision>
  <cp:lastPrinted>2013-01-11T13:36:00Z</cp:lastPrinted>
  <dcterms:created xsi:type="dcterms:W3CDTF">2016-09-13T12:56:00Z</dcterms:created>
  <dcterms:modified xsi:type="dcterms:W3CDTF">2023-09-27T07:10:00Z</dcterms:modified>
</cp:coreProperties>
</file>