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41"/>
        <w:tblW w:w="0" w:type="auto"/>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2725"/>
        <w:gridCol w:w="6561"/>
      </w:tblGrid>
      <w:tr w:rsidR="00F947A2" w:rsidRPr="003A242A" w:rsidTr="001F29D1">
        <w:trPr>
          <w:trHeight w:val="416"/>
        </w:trPr>
        <w:tc>
          <w:tcPr>
            <w:tcW w:w="9286" w:type="dxa"/>
            <w:gridSpan w:val="2"/>
            <w:tcBorders>
              <w:top w:val="single" w:sz="18" w:space="0" w:color="auto"/>
              <w:bottom w:val="single" w:sz="2" w:space="0" w:color="auto"/>
            </w:tcBorders>
            <w:shd w:val="clear" w:color="auto" w:fill="8DB3E2"/>
            <w:vAlign w:val="center"/>
          </w:tcPr>
          <w:p w:rsidR="00F947A2" w:rsidRPr="003A242A" w:rsidRDefault="00F947A2" w:rsidP="001F29D1">
            <w:pPr>
              <w:jc w:val="center"/>
              <w:rPr>
                <w:rFonts w:ascii="Arial" w:hAnsi="Arial" w:cs="Arial"/>
                <w:b/>
              </w:rPr>
            </w:pPr>
            <w:r w:rsidRPr="003A242A">
              <w:rPr>
                <w:rFonts w:ascii="Arial" w:hAnsi="Arial" w:cs="Arial"/>
                <w:b/>
              </w:rPr>
              <w:t>IZVJEŠĆE O PROVEDENOM SAVJETOVANJU SA ZAINTERESIRANOM JAVNOŠĆU</w:t>
            </w:r>
          </w:p>
        </w:tc>
      </w:tr>
      <w:tr w:rsidR="00F947A2" w:rsidRPr="000357EC" w:rsidTr="001F29D1">
        <w:trPr>
          <w:trHeight w:val="415"/>
        </w:trPr>
        <w:tc>
          <w:tcPr>
            <w:tcW w:w="9286" w:type="dxa"/>
            <w:gridSpan w:val="2"/>
            <w:tcBorders>
              <w:top w:val="single" w:sz="2" w:space="0" w:color="auto"/>
            </w:tcBorders>
            <w:vAlign w:val="center"/>
          </w:tcPr>
          <w:p w:rsidR="00F947A2" w:rsidRDefault="00F947A2" w:rsidP="001F29D1">
            <w:pPr>
              <w:jc w:val="both"/>
              <w:rPr>
                <w:rFonts w:ascii="Arial" w:hAnsi="Arial" w:cs="Arial"/>
              </w:rPr>
            </w:pPr>
          </w:p>
          <w:p w:rsidR="00F947A2" w:rsidRDefault="00F947A2" w:rsidP="001F29D1">
            <w:pPr>
              <w:jc w:val="both"/>
              <w:rPr>
                <w:rFonts w:ascii="Arial" w:hAnsi="Arial" w:cs="Arial"/>
              </w:rPr>
            </w:pPr>
            <w:r w:rsidRPr="003A242A">
              <w:rPr>
                <w:rFonts w:ascii="Arial" w:hAnsi="Arial" w:cs="Arial"/>
              </w:rPr>
              <w:t>Naziv akta o k</w:t>
            </w:r>
            <w:r w:rsidR="006054E1">
              <w:rPr>
                <w:rFonts w:ascii="Arial" w:hAnsi="Arial" w:cs="Arial"/>
              </w:rPr>
              <w:t>ojem je savjetovanje provedeno: Prijedlog</w:t>
            </w:r>
            <w:r>
              <w:rPr>
                <w:rFonts w:ascii="Arial" w:hAnsi="Arial" w:cs="Arial"/>
              </w:rPr>
              <w:t xml:space="preserve"> Strategije za djecu grada Vukovara</w:t>
            </w:r>
          </w:p>
          <w:p w:rsidR="00F947A2" w:rsidRDefault="00F947A2" w:rsidP="001F29D1">
            <w:pPr>
              <w:jc w:val="both"/>
              <w:rPr>
                <w:rFonts w:ascii="Arial" w:hAnsi="Arial" w:cs="Arial"/>
                <w:b/>
              </w:rPr>
            </w:pPr>
          </w:p>
          <w:p w:rsidR="00F947A2" w:rsidRDefault="00F947A2" w:rsidP="001F29D1">
            <w:pPr>
              <w:jc w:val="both"/>
              <w:rPr>
                <w:rFonts w:ascii="Arial" w:hAnsi="Arial" w:cs="Arial"/>
                <w:b/>
              </w:rPr>
            </w:pPr>
          </w:p>
          <w:p w:rsidR="00F947A2" w:rsidRPr="000357EC" w:rsidRDefault="00F947A2" w:rsidP="001F29D1">
            <w:pPr>
              <w:jc w:val="both"/>
              <w:rPr>
                <w:rFonts w:ascii="Arial" w:hAnsi="Arial" w:cs="Arial"/>
                <w:b/>
              </w:rPr>
            </w:pPr>
          </w:p>
        </w:tc>
      </w:tr>
      <w:tr w:rsidR="00F947A2" w:rsidRPr="000357EC" w:rsidTr="001F29D1">
        <w:trPr>
          <w:trHeight w:val="845"/>
        </w:trPr>
        <w:tc>
          <w:tcPr>
            <w:tcW w:w="9286" w:type="dxa"/>
            <w:gridSpan w:val="2"/>
            <w:tcBorders>
              <w:bottom w:val="single" w:sz="12" w:space="0" w:color="auto"/>
            </w:tcBorders>
            <w:vAlign w:val="center"/>
          </w:tcPr>
          <w:p w:rsidR="00F947A2" w:rsidRDefault="00F947A2" w:rsidP="001F29D1">
            <w:pPr>
              <w:jc w:val="both"/>
              <w:rPr>
                <w:rFonts w:ascii="Arial" w:hAnsi="Arial" w:cs="Arial"/>
              </w:rPr>
            </w:pPr>
            <w:r w:rsidRPr="003A242A">
              <w:rPr>
                <w:rFonts w:ascii="Arial" w:hAnsi="Arial" w:cs="Arial"/>
              </w:rPr>
              <w:t>Vrijeme trajanja savjetovanja:</w:t>
            </w:r>
            <w:r w:rsidR="000F3D16">
              <w:rPr>
                <w:rFonts w:ascii="Arial" w:hAnsi="Arial" w:cs="Arial"/>
              </w:rPr>
              <w:t>09.01.2017. do 17.01.2017</w:t>
            </w:r>
            <w:r>
              <w:rPr>
                <w:rFonts w:ascii="Arial" w:hAnsi="Arial" w:cs="Arial"/>
              </w:rPr>
              <w:t>.</w:t>
            </w:r>
          </w:p>
          <w:p w:rsidR="00F947A2" w:rsidRDefault="00F947A2" w:rsidP="001F29D1">
            <w:pPr>
              <w:jc w:val="both"/>
              <w:rPr>
                <w:rFonts w:ascii="Arial" w:hAnsi="Arial" w:cs="Arial"/>
              </w:rPr>
            </w:pPr>
          </w:p>
          <w:p w:rsidR="00F947A2" w:rsidRPr="000357EC" w:rsidRDefault="00F947A2" w:rsidP="001F29D1">
            <w:pPr>
              <w:jc w:val="both"/>
              <w:rPr>
                <w:rFonts w:ascii="Arial" w:hAnsi="Arial" w:cs="Arial"/>
                <w:b/>
                <w:u w:val="single"/>
              </w:rPr>
            </w:pPr>
          </w:p>
        </w:tc>
      </w:tr>
      <w:tr w:rsidR="00F947A2" w:rsidRPr="00E93D26" w:rsidTr="001F29D1">
        <w:trPr>
          <w:trHeight w:val="845"/>
        </w:trPr>
        <w:tc>
          <w:tcPr>
            <w:tcW w:w="2725" w:type="dxa"/>
            <w:tcBorders>
              <w:top w:val="single" w:sz="12" w:space="0" w:color="auto"/>
              <w:bottom w:val="single" w:sz="18" w:space="0" w:color="auto"/>
            </w:tcBorders>
            <w:vAlign w:val="center"/>
          </w:tcPr>
          <w:p w:rsidR="00F947A2" w:rsidRPr="003A242A" w:rsidRDefault="00F947A2" w:rsidP="001F29D1">
            <w:pPr>
              <w:jc w:val="center"/>
              <w:rPr>
                <w:rFonts w:ascii="Arial" w:hAnsi="Arial" w:cs="Arial"/>
              </w:rPr>
            </w:pPr>
            <w:r w:rsidRPr="003A242A">
              <w:rPr>
                <w:rFonts w:ascii="Arial" w:hAnsi="Arial" w:cs="Arial"/>
              </w:rPr>
              <w:t>Cilj i glavne teme savjetovanja</w:t>
            </w:r>
          </w:p>
        </w:tc>
        <w:tc>
          <w:tcPr>
            <w:tcW w:w="6561" w:type="dxa"/>
            <w:tcBorders>
              <w:top w:val="single" w:sz="12" w:space="0" w:color="auto"/>
              <w:bottom w:val="single" w:sz="18" w:space="0" w:color="auto"/>
            </w:tcBorders>
            <w:vAlign w:val="center"/>
          </w:tcPr>
          <w:p w:rsidR="00F947A2" w:rsidRDefault="00F947A2" w:rsidP="001F29D1">
            <w:pPr>
              <w:jc w:val="both"/>
            </w:pPr>
          </w:p>
          <w:p w:rsidR="00F947A2" w:rsidRDefault="00F947A2" w:rsidP="001F29D1">
            <w:pPr>
              <w:jc w:val="both"/>
            </w:pPr>
            <w:r>
              <w:t xml:space="preserve">Cilj provedenog savjetovanja </w:t>
            </w:r>
            <w:r w:rsidR="00386D40">
              <w:t>je upoznati te predstaviti Prijedlog</w:t>
            </w:r>
            <w:r>
              <w:t xml:space="preserve"> Strategije za djecu grada Vukovara. Kroz savjetovanje dobiti eventualne prijedloge, primjedbe i konstruktivne kritike od zainteresirane javnosti-građana/građanki grada Vukovara</w:t>
            </w:r>
          </w:p>
          <w:p w:rsidR="00F947A2" w:rsidRPr="00E93D26" w:rsidRDefault="00F947A2" w:rsidP="001F29D1">
            <w:pPr>
              <w:jc w:val="both"/>
            </w:pPr>
          </w:p>
        </w:tc>
      </w:tr>
    </w:tbl>
    <w:p w:rsidR="00F947A2" w:rsidRDefault="00F947A2" w:rsidP="00F947A2"/>
    <w:p w:rsidR="00F947A2" w:rsidRDefault="00F947A2" w:rsidP="00F947A2"/>
    <w:tbl>
      <w:tblPr>
        <w:tblW w:w="10682" w:type="dxa"/>
        <w:tblInd w:w="-74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908"/>
        <w:gridCol w:w="1610"/>
        <w:gridCol w:w="1452"/>
        <w:gridCol w:w="4111"/>
        <w:gridCol w:w="2601"/>
      </w:tblGrid>
      <w:tr w:rsidR="00F947A2" w:rsidRPr="00554B1A" w:rsidTr="00796959">
        <w:trPr>
          <w:trHeight w:val="1494"/>
        </w:trPr>
        <w:tc>
          <w:tcPr>
            <w:tcW w:w="908" w:type="dxa"/>
            <w:vAlign w:val="center"/>
          </w:tcPr>
          <w:p w:rsidR="00F947A2" w:rsidRPr="00DA3809" w:rsidRDefault="00F947A2" w:rsidP="00DD3449">
            <w:pPr>
              <w:jc w:val="center"/>
              <w:rPr>
                <w:rFonts w:ascii="Arial" w:hAnsi="Arial" w:cs="Arial"/>
              </w:rPr>
            </w:pPr>
            <w:r w:rsidRPr="00DA3809">
              <w:rPr>
                <w:rFonts w:ascii="Arial" w:hAnsi="Arial" w:cs="Arial"/>
              </w:rPr>
              <w:t>Redni broj</w:t>
            </w:r>
          </w:p>
        </w:tc>
        <w:tc>
          <w:tcPr>
            <w:tcW w:w="1610" w:type="dxa"/>
            <w:vAlign w:val="center"/>
          </w:tcPr>
          <w:p w:rsidR="00F947A2" w:rsidRPr="00DA3809" w:rsidRDefault="00F947A2" w:rsidP="00DD3449">
            <w:pPr>
              <w:jc w:val="center"/>
              <w:rPr>
                <w:rFonts w:ascii="Arial" w:hAnsi="Arial" w:cs="Arial"/>
              </w:rPr>
            </w:pPr>
            <w:r w:rsidRPr="00DA3809">
              <w:rPr>
                <w:rFonts w:ascii="Arial" w:hAnsi="Arial" w:cs="Arial"/>
              </w:rPr>
              <w:t>Naziv dionika (pojedinac, organizacija, institucija)</w:t>
            </w:r>
          </w:p>
        </w:tc>
        <w:tc>
          <w:tcPr>
            <w:tcW w:w="1452" w:type="dxa"/>
            <w:vAlign w:val="center"/>
          </w:tcPr>
          <w:p w:rsidR="00F947A2" w:rsidRPr="00DA3809" w:rsidRDefault="00F947A2" w:rsidP="00DD3449">
            <w:pPr>
              <w:jc w:val="center"/>
              <w:rPr>
                <w:rFonts w:ascii="Arial" w:hAnsi="Arial" w:cs="Arial"/>
              </w:rPr>
            </w:pPr>
            <w:r w:rsidRPr="00DA3809">
              <w:rPr>
                <w:rFonts w:ascii="Arial" w:hAnsi="Arial" w:cs="Arial"/>
              </w:rPr>
              <w:t>Članak na koji se odnosi primjedba/</w:t>
            </w:r>
          </w:p>
          <w:p w:rsidR="00F947A2" w:rsidRPr="00DA3809" w:rsidRDefault="00F947A2" w:rsidP="00DD3449">
            <w:pPr>
              <w:jc w:val="center"/>
              <w:rPr>
                <w:rFonts w:ascii="Arial" w:hAnsi="Arial" w:cs="Arial"/>
              </w:rPr>
            </w:pPr>
            <w:r w:rsidRPr="00DA3809">
              <w:rPr>
                <w:rFonts w:ascii="Arial" w:hAnsi="Arial" w:cs="Arial"/>
              </w:rPr>
              <w:t>prijedlog</w:t>
            </w:r>
          </w:p>
        </w:tc>
        <w:tc>
          <w:tcPr>
            <w:tcW w:w="4111" w:type="dxa"/>
            <w:vAlign w:val="center"/>
          </w:tcPr>
          <w:p w:rsidR="00F947A2" w:rsidRPr="00DA3809" w:rsidRDefault="00F947A2" w:rsidP="00DD3449">
            <w:pPr>
              <w:jc w:val="center"/>
              <w:rPr>
                <w:rFonts w:ascii="Arial" w:hAnsi="Arial" w:cs="Arial"/>
              </w:rPr>
            </w:pPr>
            <w:r w:rsidRPr="00DA3809">
              <w:rPr>
                <w:rFonts w:ascii="Arial" w:hAnsi="Arial" w:cs="Arial"/>
              </w:rPr>
              <w:t>Tekst primjedbe/prijedloga</w:t>
            </w:r>
          </w:p>
        </w:tc>
        <w:tc>
          <w:tcPr>
            <w:tcW w:w="2601" w:type="dxa"/>
            <w:vAlign w:val="center"/>
          </w:tcPr>
          <w:p w:rsidR="00F947A2" w:rsidRPr="00DA3809" w:rsidRDefault="00F947A2" w:rsidP="00DD3449">
            <w:pPr>
              <w:jc w:val="center"/>
              <w:rPr>
                <w:rFonts w:ascii="Arial" w:hAnsi="Arial" w:cs="Arial"/>
              </w:rPr>
            </w:pPr>
            <w:r w:rsidRPr="00DA3809">
              <w:rPr>
                <w:rFonts w:ascii="Arial" w:hAnsi="Arial" w:cs="Arial"/>
              </w:rPr>
              <w:t>Prihvaćanje/ neprihvaćanje primjedbe ili prijedloga</w:t>
            </w:r>
            <w:r>
              <w:rPr>
                <w:rFonts w:ascii="Arial" w:hAnsi="Arial" w:cs="Arial"/>
              </w:rPr>
              <w:t xml:space="preserve"> sa obrazloženjem</w:t>
            </w:r>
          </w:p>
        </w:tc>
      </w:tr>
      <w:tr w:rsidR="00F947A2" w:rsidRPr="0030367A" w:rsidTr="00796959">
        <w:tc>
          <w:tcPr>
            <w:tcW w:w="908" w:type="dxa"/>
          </w:tcPr>
          <w:p w:rsidR="00F947A2" w:rsidRPr="006C02CD" w:rsidRDefault="00F947A2" w:rsidP="008F78BF">
            <w:pPr>
              <w:jc w:val="center"/>
              <w:rPr>
                <w:rFonts w:ascii="Arial" w:hAnsi="Arial" w:cs="Arial"/>
                <w:i/>
              </w:rPr>
            </w:pPr>
            <w:r>
              <w:rPr>
                <w:rFonts w:ascii="Arial" w:hAnsi="Arial" w:cs="Arial"/>
                <w:i/>
              </w:rPr>
              <w:t>1.</w:t>
            </w:r>
            <w:r w:rsidR="008F78BF" w:rsidRPr="006C02CD">
              <w:rPr>
                <w:rFonts w:ascii="Arial" w:hAnsi="Arial" w:cs="Arial"/>
                <w:i/>
              </w:rPr>
              <w:t xml:space="preserve"> </w:t>
            </w:r>
          </w:p>
        </w:tc>
        <w:tc>
          <w:tcPr>
            <w:tcW w:w="1610" w:type="dxa"/>
          </w:tcPr>
          <w:p w:rsidR="00F947A2" w:rsidRPr="006C02CD" w:rsidRDefault="00F947A2" w:rsidP="00DD3449">
            <w:pPr>
              <w:jc w:val="center"/>
              <w:rPr>
                <w:rFonts w:ascii="Arial" w:hAnsi="Arial" w:cs="Arial"/>
                <w:i/>
              </w:rPr>
            </w:pPr>
            <w:r>
              <w:rPr>
                <w:rFonts w:ascii="Arial" w:hAnsi="Arial" w:cs="Arial"/>
                <w:i/>
              </w:rPr>
              <w:t>Biljana Gaća</w:t>
            </w:r>
          </w:p>
        </w:tc>
        <w:tc>
          <w:tcPr>
            <w:tcW w:w="1452" w:type="dxa"/>
          </w:tcPr>
          <w:p w:rsidR="00F947A2" w:rsidRDefault="000F3D16" w:rsidP="00DD3449">
            <w:pPr>
              <w:jc w:val="center"/>
              <w:rPr>
                <w:rFonts w:ascii="Arial" w:hAnsi="Arial" w:cs="Arial"/>
                <w:i/>
              </w:rPr>
            </w:pPr>
            <w:r>
              <w:rPr>
                <w:rFonts w:ascii="Arial" w:hAnsi="Arial" w:cs="Arial"/>
                <w:i/>
              </w:rPr>
              <w:t>Načelne primjedbe</w:t>
            </w:r>
          </w:p>
          <w:p w:rsidR="00EA76CD" w:rsidRPr="006C02CD" w:rsidRDefault="00EA76CD" w:rsidP="00DD3449">
            <w:pPr>
              <w:jc w:val="center"/>
              <w:rPr>
                <w:rFonts w:ascii="Arial" w:hAnsi="Arial" w:cs="Arial"/>
                <w:i/>
              </w:rPr>
            </w:pPr>
          </w:p>
        </w:tc>
        <w:tc>
          <w:tcPr>
            <w:tcW w:w="4111" w:type="dxa"/>
          </w:tcPr>
          <w:p w:rsidR="000F3D16" w:rsidRPr="00C640B6" w:rsidRDefault="000F3D16" w:rsidP="000F3D16">
            <w:pPr>
              <w:rPr>
                <w:sz w:val="22"/>
                <w:szCs w:val="22"/>
              </w:rPr>
            </w:pPr>
            <w:r w:rsidRPr="00C640B6">
              <w:rPr>
                <w:sz w:val="22"/>
                <w:szCs w:val="22"/>
              </w:rPr>
              <w:t>S obzirom da se radi o drugom javnom savjetovanju za istu Strategiju, a sama sam sudjelovala u prvom, zanima me zašto nisam dobila nikakav odgovor na prvo savjetovanje, niti sam ga pronašla na internetskim stranicama Grada Vukovara?</w:t>
            </w:r>
          </w:p>
          <w:p w:rsidR="000F3D16" w:rsidRPr="00C640B6" w:rsidRDefault="000F3D16" w:rsidP="000F3D16">
            <w:pPr>
              <w:rPr>
                <w:sz w:val="22"/>
                <w:szCs w:val="22"/>
              </w:rPr>
            </w:pPr>
            <w:r w:rsidRPr="00C640B6">
              <w:rPr>
                <w:sz w:val="22"/>
                <w:szCs w:val="22"/>
              </w:rPr>
              <w:t>Također je zanimljivo da je za drugo savjetovanje dano 8 dana, dok je prošlo trajalo čak mjesec dana, a preporuke su da ne bude manje od 15 dana.</w:t>
            </w:r>
          </w:p>
          <w:p w:rsidR="000F3D16" w:rsidRPr="00C640B6" w:rsidRDefault="000F3D16" w:rsidP="000F3D16">
            <w:pPr>
              <w:rPr>
                <w:sz w:val="22"/>
                <w:szCs w:val="22"/>
              </w:rPr>
            </w:pPr>
          </w:p>
          <w:p w:rsidR="000F3D16" w:rsidRPr="00C640B6" w:rsidRDefault="000F3D16" w:rsidP="000F3D16">
            <w:pPr>
              <w:rPr>
                <w:i/>
                <w:sz w:val="22"/>
                <w:szCs w:val="22"/>
              </w:rPr>
            </w:pPr>
            <w:r w:rsidRPr="00C640B6">
              <w:rPr>
                <w:sz w:val="22"/>
                <w:szCs w:val="22"/>
              </w:rPr>
              <w:t xml:space="preserve">Za sve navedeno pozivam se na </w:t>
            </w:r>
            <w:r w:rsidRPr="00C640B6">
              <w:rPr>
                <w:i/>
                <w:sz w:val="22"/>
                <w:szCs w:val="22"/>
              </w:rPr>
              <w:t>Kodeks savjetovanja sa zainteresiranom javnošću u postupcima donošenja zakona, drugih propisa i akata</w:t>
            </w:r>
            <w:r w:rsidRPr="00C640B6">
              <w:rPr>
                <w:sz w:val="22"/>
                <w:szCs w:val="22"/>
              </w:rPr>
              <w:t xml:space="preserve"> kojeg je donijela Vlada Republike Hrvatske i to poglavlje V., točka 3. i točka 4.: </w:t>
            </w:r>
            <w:r w:rsidRPr="00C640B6">
              <w:rPr>
                <w:i/>
                <w:sz w:val="22"/>
                <w:szCs w:val="22"/>
              </w:rPr>
              <w:t>3. Rok provedbe internetskog i drugih oblika savjetovanja -</w:t>
            </w:r>
          </w:p>
          <w:p w:rsidR="000F3D16" w:rsidRPr="00C640B6" w:rsidRDefault="000F3D16" w:rsidP="000F3D16">
            <w:pPr>
              <w:rPr>
                <w:i/>
                <w:sz w:val="22"/>
                <w:szCs w:val="22"/>
              </w:rPr>
            </w:pPr>
            <w:r w:rsidRPr="00C640B6">
              <w:rPr>
                <w:i/>
                <w:sz w:val="22"/>
                <w:szCs w:val="22"/>
              </w:rPr>
              <w:t>Objava poziva na savjetovanje o nacrtima zakona, drugih propisa i akata treba sadržavati jasno naznačen rok za očitovanja zainteresirane javnosti za koji je poželjno da ne bude kraći od 15 dana od dana objave nacrta na internetskoj stranici tijela nadležnog za izradu nacrta, kako bi zainteresirana javnost imala dovoljno vremena za proučavanje predmetnog nacrta i oblikovanje svoga mišljenja.</w:t>
            </w:r>
          </w:p>
          <w:p w:rsidR="000F3D16" w:rsidRPr="00C640B6" w:rsidRDefault="000F3D16" w:rsidP="000F3D16">
            <w:pPr>
              <w:rPr>
                <w:i/>
                <w:sz w:val="22"/>
                <w:szCs w:val="22"/>
              </w:rPr>
            </w:pPr>
            <w:r w:rsidRPr="00C640B6">
              <w:rPr>
                <w:i/>
                <w:sz w:val="22"/>
                <w:szCs w:val="22"/>
              </w:rPr>
              <w:t xml:space="preserve">4. Povratna informacija o učincima </w:t>
            </w:r>
            <w:r w:rsidRPr="00C640B6">
              <w:rPr>
                <w:i/>
                <w:sz w:val="22"/>
                <w:szCs w:val="22"/>
              </w:rPr>
              <w:lastRenderedPageBreak/>
              <w:t>provedenog savjetovanja - Očitovanja zainteresirane javnosti kao i sažeto objedinjeno obrazloženje neprihvaćenih</w:t>
            </w:r>
          </w:p>
          <w:p w:rsidR="000F3D16" w:rsidRPr="00C640B6" w:rsidRDefault="000F3D16" w:rsidP="000F3D16">
            <w:pPr>
              <w:rPr>
                <w:i/>
                <w:sz w:val="22"/>
                <w:szCs w:val="22"/>
              </w:rPr>
            </w:pPr>
            <w:r w:rsidRPr="00C640B6">
              <w:rPr>
                <w:i/>
                <w:sz w:val="22"/>
                <w:szCs w:val="22"/>
              </w:rPr>
              <w:t>primjedbi na određene odredbe nacrta javno se objavljuju na internetskoj stranici tijela</w:t>
            </w:r>
          </w:p>
          <w:p w:rsidR="000F3D16" w:rsidRPr="00C640B6" w:rsidRDefault="000F3D16" w:rsidP="000F3D16">
            <w:pPr>
              <w:rPr>
                <w:i/>
                <w:sz w:val="22"/>
                <w:szCs w:val="22"/>
              </w:rPr>
            </w:pPr>
            <w:r w:rsidRPr="00C640B6">
              <w:rPr>
                <w:i/>
                <w:sz w:val="22"/>
                <w:szCs w:val="22"/>
              </w:rPr>
              <w:t>nadležnog za njegovu izradu ili na drugi odgovarajući način, kako bi se vidio učinak</w:t>
            </w:r>
          </w:p>
          <w:p w:rsidR="000F3D16" w:rsidRPr="00C640B6" w:rsidRDefault="000F3D16" w:rsidP="000F3D16">
            <w:pPr>
              <w:rPr>
                <w:i/>
                <w:sz w:val="22"/>
                <w:szCs w:val="22"/>
              </w:rPr>
            </w:pPr>
            <w:r w:rsidRPr="00C640B6">
              <w:rPr>
                <w:i/>
                <w:sz w:val="22"/>
                <w:szCs w:val="22"/>
              </w:rPr>
              <w:t>savjetovanja u postupcima donošenja zakona, drugih propisa i akata.</w:t>
            </w:r>
          </w:p>
          <w:p w:rsidR="008F78BF" w:rsidRPr="006C02CD" w:rsidRDefault="008F78BF" w:rsidP="008F78BF">
            <w:pPr>
              <w:jc w:val="center"/>
              <w:rPr>
                <w:rFonts w:ascii="Arial" w:hAnsi="Arial" w:cs="Arial"/>
                <w:i/>
              </w:rPr>
            </w:pPr>
          </w:p>
        </w:tc>
        <w:tc>
          <w:tcPr>
            <w:tcW w:w="2601" w:type="dxa"/>
          </w:tcPr>
          <w:p w:rsidR="00F947A2" w:rsidRPr="006C02CD" w:rsidRDefault="00F947A2" w:rsidP="00DD3449">
            <w:pPr>
              <w:jc w:val="center"/>
              <w:rPr>
                <w:rFonts w:ascii="Arial" w:hAnsi="Arial" w:cs="Arial"/>
                <w:i/>
              </w:rPr>
            </w:pPr>
          </w:p>
          <w:p w:rsidR="003B0EF8" w:rsidRDefault="000F3D16" w:rsidP="003B0EF8">
            <w:pPr>
              <w:jc w:val="center"/>
              <w:rPr>
                <w:rFonts w:ascii="Arial" w:hAnsi="Arial" w:cs="Arial"/>
                <w:i/>
              </w:rPr>
            </w:pPr>
            <w:r>
              <w:rPr>
                <w:rFonts w:ascii="Arial" w:hAnsi="Arial" w:cs="Arial"/>
                <w:i/>
              </w:rPr>
              <w:t>Primjedbe nisu prihvaćene</w:t>
            </w:r>
          </w:p>
          <w:p w:rsidR="003B0EF8" w:rsidRDefault="003B0EF8" w:rsidP="003B0EF8">
            <w:pPr>
              <w:jc w:val="center"/>
              <w:rPr>
                <w:rFonts w:ascii="Arial" w:hAnsi="Arial" w:cs="Arial"/>
                <w:i/>
              </w:rPr>
            </w:pPr>
          </w:p>
          <w:p w:rsidR="000F3D16" w:rsidRDefault="000F3D16" w:rsidP="003B0EF8">
            <w:pPr>
              <w:rPr>
                <w:sz w:val="22"/>
                <w:szCs w:val="22"/>
              </w:rPr>
            </w:pPr>
            <w:r>
              <w:rPr>
                <w:sz w:val="22"/>
                <w:szCs w:val="22"/>
              </w:rPr>
              <w:t>Po okončanju prvoga savjetovanja sastavljeno je izvješće u kojem su nabrojani prijedlozi i obrazloženo njiho</w:t>
            </w:r>
            <w:r w:rsidR="00937523">
              <w:rPr>
                <w:sz w:val="22"/>
                <w:szCs w:val="22"/>
              </w:rPr>
              <w:t>vo prihvaćanje/neprihvaćanje te objavl</w:t>
            </w:r>
            <w:r w:rsidR="00C640B6">
              <w:rPr>
                <w:sz w:val="22"/>
                <w:szCs w:val="22"/>
              </w:rPr>
              <w:t xml:space="preserve">jeni na stranici Grada Vukovara. </w:t>
            </w:r>
            <w:r w:rsidR="00937523">
              <w:rPr>
                <w:sz w:val="22"/>
                <w:szCs w:val="22"/>
              </w:rPr>
              <w:t>Prij</w:t>
            </w:r>
            <w:r>
              <w:rPr>
                <w:sz w:val="22"/>
                <w:szCs w:val="22"/>
              </w:rPr>
              <w:t>edlozi  ko</w:t>
            </w:r>
            <w:r w:rsidR="00C640B6">
              <w:rPr>
                <w:sz w:val="22"/>
                <w:szCs w:val="22"/>
              </w:rPr>
              <w:t>ji su prihvaćeni uvršteni su u S</w:t>
            </w:r>
            <w:r>
              <w:rPr>
                <w:sz w:val="22"/>
                <w:szCs w:val="22"/>
              </w:rPr>
              <w:t>trategiju i objavljeni na drugom savjetovanju.</w:t>
            </w:r>
          </w:p>
          <w:p w:rsidR="000F3D16" w:rsidRDefault="000F3D16" w:rsidP="003B0EF8">
            <w:pPr>
              <w:rPr>
                <w:sz w:val="22"/>
                <w:szCs w:val="22"/>
              </w:rPr>
            </w:pPr>
            <w:r>
              <w:rPr>
                <w:sz w:val="22"/>
                <w:szCs w:val="22"/>
              </w:rPr>
              <w:t>Preporuka o trajanju savjetovanju ne kraćem od 15 dana su upravo to-preporuke.</w:t>
            </w:r>
          </w:p>
          <w:p w:rsidR="0088663F" w:rsidRPr="001564A0" w:rsidRDefault="0088663F" w:rsidP="00A970B4">
            <w:pPr>
              <w:rPr>
                <w:i/>
                <w:sz w:val="22"/>
                <w:szCs w:val="22"/>
              </w:rPr>
            </w:pPr>
            <w:r>
              <w:rPr>
                <w:sz w:val="22"/>
                <w:szCs w:val="22"/>
              </w:rPr>
              <w:t>Postupak je proveden potpuno transparentno te u skladu s Kodeksom. Obzirom da je ovo drugo savjetovanje za isti dokument prihvatljivo je provedeno razdoblje trajanja savjetovanja.</w:t>
            </w:r>
          </w:p>
          <w:p w:rsidR="00EA76CD" w:rsidRPr="006C02CD" w:rsidRDefault="00EA76CD" w:rsidP="008F78BF">
            <w:pPr>
              <w:jc w:val="center"/>
              <w:rPr>
                <w:rFonts w:ascii="Arial" w:hAnsi="Arial" w:cs="Arial"/>
                <w:i/>
              </w:rPr>
            </w:pPr>
          </w:p>
        </w:tc>
      </w:tr>
      <w:tr w:rsidR="008F78BF" w:rsidRPr="0030367A" w:rsidTr="00796959">
        <w:tc>
          <w:tcPr>
            <w:tcW w:w="908" w:type="dxa"/>
          </w:tcPr>
          <w:p w:rsidR="008F78BF" w:rsidRPr="006C02CD" w:rsidRDefault="008F78BF" w:rsidP="00DD3449">
            <w:pPr>
              <w:jc w:val="center"/>
              <w:rPr>
                <w:rFonts w:ascii="Arial" w:hAnsi="Arial" w:cs="Arial"/>
                <w:i/>
              </w:rPr>
            </w:pPr>
            <w:r>
              <w:rPr>
                <w:rFonts w:ascii="Arial" w:hAnsi="Arial" w:cs="Arial"/>
                <w:i/>
              </w:rPr>
              <w:lastRenderedPageBreak/>
              <w:t>.</w:t>
            </w:r>
          </w:p>
        </w:tc>
        <w:tc>
          <w:tcPr>
            <w:tcW w:w="1610" w:type="dxa"/>
          </w:tcPr>
          <w:p w:rsidR="008F78BF" w:rsidRPr="006C02CD" w:rsidRDefault="008F78BF" w:rsidP="00DD3449">
            <w:pPr>
              <w:jc w:val="center"/>
              <w:rPr>
                <w:rFonts w:ascii="Arial" w:hAnsi="Arial" w:cs="Arial"/>
                <w:i/>
              </w:rPr>
            </w:pPr>
          </w:p>
        </w:tc>
        <w:tc>
          <w:tcPr>
            <w:tcW w:w="1452" w:type="dxa"/>
          </w:tcPr>
          <w:p w:rsidR="008F78BF" w:rsidRDefault="008F78BF" w:rsidP="00796959">
            <w:pPr>
              <w:jc w:val="center"/>
              <w:rPr>
                <w:rFonts w:ascii="Arial" w:hAnsi="Arial" w:cs="Arial"/>
                <w:i/>
              </w:rPr>
            </w:pPr>
            <w:r>
              <w:rPr>
                <w:rFonts w:ascii="Arial" w:hAnsi="Arial" w:cs="Arial"/>
                <w:i/>
              </w:rPr>
              <w:t>Poglavlje</w:t>
            </w:r>
            <w:r w:rsidR="00796959">
              <w:rPr>
                <w:rFonts w:ascii="Arial" w:hAnsi="Arial" w:cs="Arial"/>
                <w:i/>
              </w:rPr>
              <w:t xml:space="preserve"> 6.</w:t>
            </w:r>
            <w:r>
              <w:rPr>
                <w:rFonts w:ascii="Arial" w:hAnsi="Arial" w:cs="Arial"/>
                <w:i/>
              </w:rPr>
              <w:t xml:space="preserve"> </w:t>
            </w:r>
            <w:r w:rsidR="00796959">
              <w:rPr>
                <w:rFonts w:ascii="Arial" w:hAnsi="Arial" w:cs="Arial"/>
                <w:i/>
              </w:rPr>
              <w:t>Zaštita od nasilja izvan obitelji i škole, u medijskom prostoru te od elektroničkog nasilja.</w:t>
            </w:r>
          </w:p>
          <w:p w:rsidR="00B12FE0" w:rsidRDefault="00B12FE0" w:rsidP="00796959">
            <w:pPr>
              <w:jc w:val="center"/>
              <w:rPr>
                <w:rFonts w:ascii="Arial" w:hAnsi="Arial" w:cs="Arial"/>
                <w:i/>
              </w:rPr>
            </w:pPr>
          </w:p>
          <w:p w:rsidR="001506CD" w:rsidRDefault="001506CD" w:rsidP="00796959">
            <w:pPr>
              <w:jc w:val="center"/>
              <w:rPr>
                <w:rFonts w:ascii="Arial" w:hAnsi="Arial" w:cs="Arial"/>
                <w:i/>
              </w:rPr>
            </w:pPr>
          </w:p>
          <w:p w:rsidR="001506CD" w:rsidRDefault="001506CD" w:rsidP="00796959">
            <w:pPr>
              <w:jc w:val="center"/>
              <w:rPr>
                <w:rFonts w:ascii="Arial" w:hAnsi="Arial" w:cs="Arial"/>
                <w:i/>
              </w:rPr>
            </w:pPr>
          </w:p>
          <w:p w:rsidR="001506CD" w:rsidRDefault="001506CD" w:rsidP="00796959">
            <w:pPr>
              <w:jc w:val="center"/>
              <w:rPr>
                <w:rFonts w:ascii="Arial" w:hAnsi="Arial" w:cs="Arial"/>
                <w:i/>
              </w:rPr>
            </w:pPr>
          </w:p>
          <w:p w:rsidR="00B12FE0" w:rsidRDefault="00B12FE0" w:rsidP="00796959">
            <w:pPr>
              <w:jc w:val="center"/>
              <w:rPr>
                <w:rFonts w:ascii="Arial" w:hAnsi="Arial" w:cs="Arial"/>
                <w:i/>
              </w:rPr>
            </w:pPr>
            <w:r>
              <w:rPr>
                <w:rFonts w:ascii="Arial" w:hAnsi="Arial" w:cs="Arial"/>
                <w:i/>
              </w:rPr>
              <w:t>Poglavlje 2.</w:t>
            </w:r>
          </w:p>
          <w:p w:rsidR="00B12FE0" w:rsidRPr="006C02CD" w:rsidRDefault="00B12FE0" w:rsidP="00796959">
            <w:pPr>
              <w:jc w:val="center"/>
              <w:rPr>
                <w:rFonts w:ascii="Arial" w:hAnsi="Arial" w:cs="Arial"/>
                <w:i/>
              </w:rPr>
            </w:pPr>
            <w:r>
              <w:rPr>
                <w:rFonts w:ascii="Arial" w:hAnsi="Arial" w:cs="Arial"/>
                <w:i/>
              </w:rPr>
              <w:t>Sustav socijalne skrbi</w:t>
            </w:r>
          </w:p>
        </w:tc>
        <w:tc>
          <w:tcPr>
            <w:tcW w:w="4111" w:type="dxa"/>
          </w:tcPr>
          <w:p w:rsidR="00796959" w:rsidRDefault="00796959" w:rsidP="00796959">
            <w:pPr>
              <w:rPr>
                <w:rFonts w:eastAsia="Calibri"/>
                <w:b/>
              </w:rPr>
            </w:pPr>
            <w:r w:rsidRPr="00E9247E">
              <w:rPr>
                <w:rFonts w:eastAsia="Calibri"/>
              </w:rPr>
              <w:t>U sadržaju</w:t>
            </w:r>
            <w:r>
              <w:rPr>
                <w:rFonts w:eastAsia="Calibri"/>
              </w:rPr>
              <w:t>,</w:t>
            </w:r>
            <w:r w:rsidRPr="00E9247E">
              <w:rPr>
                <w:rFonts w:eastAsia="Calibri"/>
              </w:rPr>
              <w:t xml:space="preserve"> na početku</w:t>
            </w:r>
            <w:r>
              <w:rPr>
                <w:rFonts w:eastAsia="Calibri"/>
              </w:rPr>
              <w:t xml:space="preserve"> dokumenta</w:t>
            </w:r>
            <w:r w:rsidRPr="00E9247E">
              <w:rPr>
                <w:rFonts w:eastAsia="Calibri"/>
              </w:rPr>
              <w:t xml:space="preserve"> nije navedeno 6. poglavlje: </w:t>
            </w:r>
            <w:r w:rsidRPr="00E9247E">
              <w:rPr>
                <w:rFonts w:eastAsia="Calibri"/>
                <w:b/>
              </w:rPr>
              <w:t>6. Zaštita od nasilja izvan obitelji i škole, u medijskom prostoru te od elektroničkog nasilja</w:t>
            </w:r>
            <w:r w:rsidR="00B12FE0">
              <w:rPr>
                <w:rFonts w:eastAsia="Calibri"/>
                <w:b/>
              </w:rPr>
              <w:t>.</w:t>
            </w:r>
          </w:p>
          <w:p w:rsidR="00B12FE0" w:rsidRDefault="00B12FE0" w:rsidP="00796959">
            <w:pPr>
              <w:rPr>
                <w:rFonts w:eastAsia="Calibri"/>
                <w:b/>
              </w:rPr>
            </w:pPr>
          </w:p>
          <w:p w:rsidR="00B12FE0" w:rsidRDefault="00B12FE0" w:rsidP="00796959">
            <w:pPr>
              <w:rPr>
                <w:rFonts w:eastAsia="Calibri"/>
                <w:b/>
              </w:rPr>
            </w:pPr>
          </w:p>
          <w:p w:rsidR="00B12FE0" w:rsidRDefault="00B12FE0" w:rsidP="00796959">
            <w:pPr>
              <w:rPr>
                <w:rFonts w:eastAsia="Calibri"/>
                <w:b/>
              </w:rPr>
            </w:pPr>
          </w:p>
          <w:p w:rsidR="00B12FE0" w:rsidRDefault="00B12FE0" w:rsidP="00796959">
            <w:pPr>
              <w:rPr>
                <w:rFonts w:eastAsia="Calibri"/>
                <w:b/>
              </w:rPr>
            </w:pPr>
          </w:p>
          <w:p w:rsidR="00B12FE0" w:rsidRDefault="00B12FE0" w:rsidP="00796959">
            <w:pPr>
              <w:rPr>
                <w:rFonts w:eastAsia="Calibri"/>
                <w:b/>
              </w:rPr>
            </w:pPr>
          </w:p>
          <w:p w:rsidR="00B12FE0" w:rsidRDefault="00B12FE0" w:rsidP="00796959">
            <w:pPr>
              <w:rPr>
                <w:rFonts w:eastAsia="Calibri"/>
                <w:b/>
              </w:rPr>
            </w:pPr>
          </w:p>
          <w:p w:rsidR="001506CD" w:rsidRDefault="001506CD" w:rsidP="00796959">
            <w:pPr>
              <w:rPr>
                <w:rFonts w:eastAsia="Calibri"/>
                <w:b/>
              </w:rPr>
            </w:pPr>
          </w:p>
          <w:p w:rsidR="00B12FE0" w:rsidRDefault="00B12FE0" w:rsidP="00796959">
            <w:pPr>
              <w:rPr>
                <w:rFonts w:eastAsia="Calibri"/>
                <w:b/>
              </w:rPr>
            </w:pPr>
          </w:p>
          <w:p w:rsidR="00B12FE0" w:rsidRPr="00C640B6" w:rsidRDefault="00B12FE0" w:rsidP="00B12FE0">
            <w:pPr>
              <w:rPr>
                <w:rFonts w:eastAsia="Calibri"/>
                <w:sz w:val="22"/>
                <w:szCs w:val="22"/>
              </w:rPr>
            </w:pPr>
            <w:r w:rsidRPr="00E9247E">
              <w:rPr>
                <w:rFonts w:eastAsia="Calibri"/>
              </w:rPr>
              <w:t>2.</w:t>
            </w:r>
            <w:r w:rsidRPr="00C640B6">
              <w:rPr>
                <w:rFonts w:eastAsia="Calibri"/>
                <w:sz w:val="22"/>
                <w:szCs w:val="22"/>
              </w:rPr>
              <w:t>1.Aktivnost</w:t>
            </w:r>
            <w:r w:rsidRPr="00C640B6">
              <w:rPr>
                <w:rFonts w:eastAsia="Calibri"/>
                <w:sz w:val="22"/>
                <w:szCs w:val="22"/>
              </w:rPr>
              <w:tab/>
              <w:t>Otvaranje savjetovališta za roditelje u sklopu kojeg je potrebno pokrenuti programe za poticanje pozitivnog roditeljstva</w:t>
            </w:r>
          </w:p>
          <w:p w:rsidR="00B12FE0" w:rsidRPr="00C640B6" w:rsidRDefault="00B12FE0" w:rsidP="00B12FE0">
            <w:pPr>
              <w:rPr>
                <w:rFonts w:eastAsia="Calibri"/>
                <w:b/>
                <w:sz w:val="22"/>
                <w:szCs w:val="22"/>
              </w:rPr>
            </w:pPr>
            <w:r w:rsidRPr="00C640B6">
              <w:rPr>
                <w:rFonts w:eastAsia="Calibri"/>
                <w:sz w:val="22"/>
                <w:szCs w:val="22"/>
              </w:rPr>
              <w:t xml:space="preserve">• Poveznica - 1.1.Aktivnost – </w:t>
            </w:r>
            <w:r w:rsidRPr="00C640B6">
              <w:rPr>
                <w:rFonts w:eastAsia="Calibri"/>
                <w:b/>
                <w:sz w:val="22"/>
                <w:szCs w:val="22"/>
              </w:rPr>
              <w:t xml:space="preserve">izbačen je Grad Vukovar kao nositelj aktivnosti, nema ga ni u </w:t>
            </w:r>
            <w:proofErr w:type="spellStart"/>
            <w:r w:rsidRPr="00C640B6">
              <w:rPr>
                <w:rFonts w:eastAsia="Calibri"/>
                <w:b/>
                <w:sz w:val="22"/>
                <w:szCs w:val="22"/>
              </w:rPr>
              <w:t>sunositeljima</w:t>
            </w:r>
            <w:proofErr w:type="spellEnd"/>
            <w:r w:rsidRPr="00C640B6">
              <w:rPr>
                <w:rFonts w:eastAsia="Calibri"/>
                <w:b/>
                <w:sz w:val="22"/>
                <w:szCs w:val="22"/>
              </w:rPr>
              <w:t xml:space="preserve">, a točka je povezana s aktivnošću 1.1. gdje je Grad Vukovar nositelj. Sukladno tome smatram da je po ovom pitanju itekako važno da Grad Vukovar, ako ne nositelj, onda svakako bude </w:t>
            </w:r>
            <w:proofErr w:type="spellStart"/>
            <w:r w:rsidRPr="00C640B6">
              <w:rPr>
                <w:rFonts w:eastAsia="Calibri"/>
                <w:b/>
                <w:sz w:val="22"/>
                <w:szCs w:val="22"/>
              </w:rPr>
              <w:t>sunositelj</w:t>
            </w:r>
            <w:proofErr w:type="spellEnd"/>
            <w:r w:rsidRPr="00C640B6">
              <w:rPr>
                <w:rFonts w:eastAsia="Calibri"/>
                <w:b/>
                <w:sz w:val="22"/>
                <w:szCs w:val="22"/>
              </w:rPr>
              <w:t xml:space="preserve"> aktivnosti.</w:t>
            </w:r>
          </w:p>
          <w:p w:rsidR="00B12FE0" w:rsidRPr="00C640B6" w:rsidRDefault="00B12FE0" w:rsidP="00B12FE0">
            <w:pPr>
              <w:rPr>
                <w:rFonts w:eastAsia="Calibri"/>
                <w:sz w:val="22"/>
                <w:szCs w:val="22"/>
              </w:rPr>
            </w:pPr>
            <w:r w:rsidRPr="00C640B6">
              <w:rPr>
                <w:rFonts w:eastAsia="Calibri"/>
                <w:sz w:val="22"/>
                <w:szCs w:val="22"/>
              </w:rPr>
              <w:t xml:space="preserve">ISTU PRIMJEDBU imam i za: 2.2.Aktivnost U sklopu savjetovališta za roditelje osnovati </w:t>
            </w:r>
            <w:proofErr w:type="spellStart"/>
            <w:r w:rsidRPr="00C640B6">
              <w:rPr>
                <w:rFonts w:eastAsia="Calibri"/>
                <w:sz w:val="22"/>
                <w:szCs w:val="22"/>
              </w:rPr>
              <w:t>suportivnu</w:t>
            </w:r>
            <w:proofErr w:type="spellEnd"/>
            <w:r w:rsidRPr="00C640B6">
              <w:rPr>
                <w:rFonts w:eastAsia="Calibri"/>
                <w:sz w:val="22"/>
                <w:szCs w:val="22"/>
              </w:rPr>
              <w:t xml:space="preserve"> grupu roditelja djece s posebnim potrebama</w:t>
            </w:r>
          </w:p>
          <w:p w:rsidR="00B12FE0" w:rsidRPr="00C640B6" w:rsidRDefault="00B12FE0" w:rsidP="00B12FE0">
            <w:pPr>
              <w:rPr>
                <w:rFonts w:eastAsia="Calibri"/>
                <w:sz w:val="22"/>
                <w:szCs w:val="22"/>
              </w:rPr>
            </w:pPr>
            <w:r w:rsidRPr="00C640B6">
              <w:rPr>
                <w:rFonts w:eastAsia="Calibri"/>
                <w:sz w:val="22"/>
                <w:szCs w:val="22"/>
              </w:rPr>
              <w:t>• Poveznica- 1.1.Aktivnost</w:t>
            </w:r>
          </w:p>
          <w:p w:rsidR="00B12FE0" w:rsidRPr="00C640B6" w:rsidRDefault="00B12FE0" w:rsidP="00796959">
            <w:pPr>
              <w:rPr>
                <w:rFonts w:eastAsia="Calibri"/>
                <w:b/>
                <w:sz w:val="22"/>
                <w:szCs w:val="22"/>
              </w:rPr>
            </w:pPr>
          </w:p>
          <w:p w:rsidR="00B12FE0" w:rsidRDefault="00B12FE0" w:rsidP="00F947A2">
            <w:pPr>
              <w:rPr>
                <w:sz w:val="22"/>
                <w:szCs w:val="22"/>
              </w:rPr>
            </w:pPr>
          </w:p>
          <w:p w:rsidR="00545A48" w:rsidRDefault="00545A48" w:rsidP="00F947A2">
            <w:pPr>
              <w:rPr>
                <w:sz w:val="22"/>
                <w:szCs w:val="22"/>
              </w:rPr>
            </w:pPr>
          </w:p>
          <w:p w:rsidR="00545A48" w:rsidRDefault="00545A48" w:rsidP="00F947A2">
            <w:pPr>
              <w:rPr>
                <w:sz w:val="22"/>
                <w:szCs w:val="22"/>
              </w:rPr>
            </w:pPr>
          </w:p>
          <w:p w:rsidR="00545A48" w:rsidRDefault="00545A48" w:rsidP="00F947A2">
            <w:pPr>
              <w:rPr>
                <w:sz w:val="22"/>
                <w:szCs w:val="22"/>
              </w:rPr>
            </w:pPr>
          </w:p>
          <w:p w:rsidR="00545A48" w:rsidRDefault="00545A48" w:rsidP="00F947A2">
            <w:pPr>
              <w:rPr>
                <w:sz w:val="22"/>
                <w:szCs w:val="22"/>
              </w:rPr>
            </w:pPr>
          </w:p>
          <w:p w:rsidR="00545A48" w:rsidRDefault="00545A48" w:rsidP="00F947A2">
            <w:pPr>
              <w:rPr>
                <w:sz w:val="22"/>
                <w:szCs w:val="22"/>
              </w:rPr>
            </w:pPr>
          </w:p>
          <w:p w:rsidR="00545A48" w:rsidRDefault="00545A48" w:rsidP="00F947A2">
            <w:pPr>
              <w:rPr>
                <w:sz w:val="22"/>
                <w:szCs w:val="22"/>
              </w:rPr>
            </w:pPr>
          </w:p>
          <w:p w:rsidR="00545A48" w:rsidRDefault="00545A48" w:rsidP="00F947A2">
            <w:pPr>
              <w:rPr>
                <w:sz w:val="22"/>
                <w:szCs w:val="22"/>
              </w:rPr>
            </w:pPr>
          </w:p>
          <w:p w:rsidR="00545A48" w:rsidRDefault="00545A48" w:rsidP="00F947A2">
            <w:pPr>
              <w:rPr>
                <w:sz w:val="22"/>
                <w:szCs w:val="22"/>
              </w:rPr>
            </w:pPr>
          </w:p>
          <w:p w:rsidR="00545A48" w:rsidRDefault="00545A48" w:rsidP="00F947A2">
            <w:pPr>
              <w:rPr>
                <w:sz w:val="22"/>
                <w:szCs w:val="22"/>
              </w:rPr>
            </w:pPr>
          </w:p>
          <w:p w:rsidR="00545A48" w:rsidRDefault="00545A48" w:rsidP="00F947A2">
            <w:pPr>
              <w:rPr>
                <w:sz w:val="22"/>
                <w:szCs w:val="22"/>
              </w:rPr>
            </w:pPr>
          </w:p>
          <w:p w:rsidR="00545A48" w:rsidRDefault="00545A48" w:rsidP="00F947A2">
            <w:pPr>
              <w:rPr>
                <w:sz w:val="22"/>
                <w:szCs w:val="22"/>
              </w:rPr>
            </w:pPr>
          </w:p>
          <w:p w:rsidR="00545A48" w:rsidRPr="00D04547" w:rsidRDefault="00545A48" w:rsidP="00F947A2">
            <w:pPr>
              <w:rPr>
                <w:sz w:val="22"/>
                <w:szCs w:val="22"/>
              </w:rPr>
            </w:pPr>
          </w:p>
        </w:tc>
        <w:tc>
          <w:tcPr>
            <w:tcW w:w="2601" w:type="dxa"/>
          </w:tcPr>
          <w:p w:rsidR="008F78BF" w:rsidRDefault="0088663F" w:rsidP="001564A0">
            <w:pPr>
              <w:jc w:val="center"/>
              <w:rPr>
                <w:rFonts w:ascii="Arial" w:hAnsi="Arial" w:cs="Arial"/>
              </w:rPr>
            </w:pPr>
            <w:r>
              <w:rPr>
                <w:rFonts w:ascii="Arial" w:hAnsi="Arial" w:cs="Arial"/>
              </w:rPr>
              <w:t xml:space="preserve">Prijedlog je prihvaćen te je isti </w:t>
            </w:r>
            <w:r w:rsidR="00C640B6">
              <w:rPr>
                <w:rFonts w:ascii="Arial" w:hAnsi="Arial" w:cs="Arial"/>
              </w:rPr>
              <w:t>uvršten u Strategiju</w:t>
            </w:r>
          </w:p>
          <w:p w:rsidR="00B12FE0" w:rsidRDefault="00B12FE0" w:rsidP="001564A0">
            <w:pPr>
              <w:jc w:val="center"/>
              <w:rPr>
                <w:rFonts w:ascii="Arial" w:hAnsi="Arial" w:cs="Arial"/>
              </w:rPr>
            </w:pPr>
          </w:p>
          <w:p w:rsidR="00B12FE0" w:rsidRDefault="00B12FE0" w:rsidP="001564A0">
            <w:pPr>
              <w:jc w:val="center"/>
              <w:rPr>
                <w:rFonts w:ascii="Arial" w:hAnsi="Arial" w:cs="Arial"/>
              </w:rPr>
            </w:pPr>
          </w:p>
          <w:p w:rsidR="00B12FE0" w:rsidRDefault="00B12FE0" w:rsidP="001564A0">
            <w:pPr>
              <w:jc w:val="center"/>
              <w:rPr>
                <w:rFonts w:ascii="Arial" w:hAnsi="Arial" w:cs="Arial"/>
              </w:rPr>
            </w:pPr>
          </w:p>
          <w:p w:rsidR="00B12FE0" w:rsidRDefault="00B12FE0" w:rsidP="001564A0">
            <w:pPr>
              <w:jc w:val="center"/>
              <w:rPr>
                <w:rFonts w:ascii="Arial" w:hAnsi="Arial" w:cs="Arial"/>
              </w:rPr>
            </w:pPr>
          </w:p>
          <w:p w:rsidR="00B12FE0" w:rsidRDefault="00B12FE0" w:rsidP="001564A0">
            <w:pPr>
              <w:jc w:val="center"/>
              <w:rPr>
                <w:rFonts w:ascii="Arial" w:hAnsi="Arial" w:cs="Arial"/>
              </w:rPr>
            </w:pPr>
          </w:p>
          <w:p w:rsidR="00B12FE0" w:rsidRDefault="00B12FE0" w:rsidP="001564A0">
            <w:pPr>
              <w:jc w:val="center"/>
              <w:rPr>
                <w:rFonts w:ascii="Arial" w:hAnsi="Arial" w:cs="Arial"/>
              </w:rPr>
            </w:pPr>
          </w:p>
          <w:p w:rsidR="00B12FE0" w:rsidRDefault="00B12FE0" w:rsidP="001564A0">
            <w:pPr>
              <w:jc w:val="center"/>
              <w:rPr>
                <w:rFonts w:ascii="Arial" w:hAnsi="Arial" w:cs="Arial"/>
              </w:rPr>
            </w:pPr>
          </w:p>
          <w:p w:rsidR="00B12FE0" w:rsidRDefault="00B12FE0" w:rsidP="001A0021">
            <w:pPr>
              <w:rPr>
                <w:rFonts w:ascii="Arial" w:hAnsi="Arial" w:cs="Arial"/>
              </w:rPr>
            </w:pPr>
          </w:p>
          <w:p w:rsidR="00B12FE0" w:rsidRDefault="001A0021" w:rsidP="001564A0">
            <w:pPr>
              <w:jc w:val="center"/>
              <w:rPr>
                <w:rFonts w:ascii="Arial" w:hAnsi="Arial" w:cs="Arial"/>
                <w:i/>
              </w:rPr>
            </w:pPr>
            <w:r>
              <w:rPr>
                <w:rFonts w:ascii="Arial" w:hAnsi="Arial" w:cs="Arial"/>
                <w:i/>
              </w:rPr>
              <w:t>Prijedlog nije prihvaćen</w:t>
            </w:r>
          </w:p>
          <w:p w:rsidR="001A0021" w:rsidRDefault="001A0021" w:rsidP="001564A0">
            <w:pPr>
              <w:jc w:val="center"/>
              <w:rPr>
                <w:rFonts w:ascii="Arial" w:hAnsi="Arial" w:cs="Arial"/>
                <w:i/>
              </w:rPr>
            </w:pPr>
          </w:p>
          <w:p w:rsidR="001A0021" w:rsidRPr="00C640B6" w:rsidRDefault="00015119" w:rsidP="001564A0">
            <w:pPr>
              <w:jc w:val="center"/>
              <w:rPr>
                <w:sz w:val="22"/>
                <w:szCs w:val="22"/>
              </w:rPr>
            </w:pPr>
            <w:r w:rsidRPr="00C640B6">
              <w:rPr>
                <w:sz w:val="22"/>
                <w:szCs w:val="22"/>
              </w:rPr>
              <w:t>Vukovarsko-srijemska županija ima nadležnost nad Centrom za socijalnu skrb</w:t>
            </w:r>
            <w:r w:rsidR="001A0021" w:rsidRPr="00C640B6">
              <w:rPr>
                <w:sz w:val="22"/>
                <w:szCs w:val="22"/>
              </w:rPr>
              <w:t>. Grad Vukovar može surađivati s Obiteljskim centrom u sklopu Centra za socijalnu skrb u pojedinim projektima što je i dosad i činio.</w:t>
            </w:r>
          </w:p>
          <w:p w:rsidR="001A0021" w:rsidRPr="006C02CD" w:rsidRDefault="00015119" w:rsidP="00B83890">
            <w:pPr>
              <w:jc w:val="center"/>
              <w:rPr>
                <w:rFonts w:ascii="Arial" w:hAnsi="Arial" w:cs="Arial"/>
                <w:i/>
              </w:rPr>
            </w:pPr>
            <w:r w:rsidRPr="00C640B6">
              <w:rPr>
                <w:sz w:val="22"/>
                <w:szCs w:val="22"/>
              </w:rPr>
              <w:t>Ovo</w:t>
            </w:r>
            <w:r w:rsidR="001A0021" w:rsidRPr="00C640B6">
              <w:rPr>
                <w:sz w:val="22"/>
                <w:szCs w:val="22"/>
              </w:rPr>
              <w:t xml:space="preserve"> je</w:t>
            </w:r>
            <w:r w:rsidRPr="00C640B6">
              <w:rPr>
                <w:sz w:val="22"/>
                <w:szCs w:val="22"/>
              </w:rPr>
              <w:t xml:space="preserve"> moguća aktivnost </w:t>
            </w:r>
            <w:r w:rsidR="001A0021" w:rsidRPr="00C640B6">
              <w:rPr>
                <w:sz w:val="22"/>
                <w:szCs w:val="22"/>
              </w:rPr>
              <w:t>Obiteljskog centra</w:t>
            </w:r>
            <w:r w:rsidR="00B83890" w:rsidRPr="00C640B6">
              <w:rPr>
                <w:sz w:val="22"/>
                <w:szCs w:val="22"/>
              </w:rPr>
              <w:t xml:space="preserve"> te stoga Grad Vukovar nije prihvatljiv</w:t>
            </w:r>
            <w:r w:rsidR="001A0021" w:rsidRPr="00C640B6">
              <w:rPr>
                <w:sz w:val="22"/>
                <w:szCs w:val="22"/>
              </w:rPr>
              <w:t xml:space="preserve"> nositelj ni</w:t>
            </w:r>
            <w:r w:rsidR="00B83890" w:rsidRPr="00C640B6">
              <w:rPr>
                <w:sz w:val="22"/>
                <w:szCs w:val="22"/>
              </w:rPr>
              <w:t xml:space="preserve">ti </w:t>
            </w:r>
            <w:proofErr w:type="spellStart"/>
            <w:r w:rsidR="00B83890" w:rsidRPr="00C640B6">
              <w:rPr>
                <w:sz w:val="22"/>
                <w:szCs w:val="22"/>
              </w:rPr>
              <w:t>sunositelj</w:t>
            </w:r>
            <w:proofErr w:type="spellEnd"/>
            <w:r w:rsidR="00B83890" w:rsidRPr="00C640B6">
              <w:rPr>
                <w:i/>
                <w:sz w:val="22"/>
                <w:szCs w:val="22"/>
              </w:rPr>
              <w:t>.</w:t>
            </w:r>
            <w:r w:rsidR="001A0021">
              <w:rPr>
                <w:rFonts w:ascii="Arial" w:hAnsi="Arial" w:cs="Arial"/>
                <w:i/>
              </w:rPr>
              <w:t xml:space="preserve"> </w:t>
            </w:r>
          </w:p>
        </w:tc>
      </w:tr>
      <w:tr w:rsidR="008F78BF" w:rsidRPr="0030367A" w:rsidTr="00796959">
        <w:tc>
          <w:tcPr>
            <w:tcW w:w="908" w:type="dxa"/>
          </w:tcPr>
          <w:p w:rsidR="008F78BF" w:rsidRPr="006C02CD" w:rsidRDefault="008F78BF" w:rsidP="00DD3449">
            <w:pPr>
              <w:jc w:val="center"/>
              <w:rPr>
                <w:rFonts w:ascii="Arial" w:hAnsi="Arial" w:cs="Arial"/>
                <w:i/>
              </w:rPr>
            </w:pPr>
          </w:p>
        </w:tc>
        <w:tc>
          <w:tcPr>
            <w:tcW w:w="1610" w:type="dxa"/>
          </w:tcPr>
          <w:p w:rsidR="008F78BF" w:rsidRPr="006C02CD" w:rsidRDefault="008F78BF" w:rsidP="0098202A">
            <w:pPr>
              <w:rPr>
                <w:rFonts w:ascii="Arial" w:hAnsi="Arial" w:cs="Arial"/>
                <w:i/>
              </w:rPr>
            </w:pPr>
          </w:p>
        </w:tc>
        <w:tc>
          <w:tcPr>
            <w:tcW w:w="1452" w:type="dxa"/>
          </w:tcPr>
          <w:p w:rsidR="00545A48" w:rsidRDefault="00545A48" w:rsidP="00DD3449">
            <w:pPr>
              <w:jc w:val="center"/>
              <w:rPr>
                <w:rFonts w:ascii="Arial" w:hAnsi="Arial" w:cs="Arial"/>
                <w:i/>
              </w:rPr>
            </w:pPr>
          </w:p>
          <w:p w:rsidR="001506CD" w:rsidRPr="00997D3B" w:rsidRDefault="008F78BF" w:rsidP="00DD3449">
            <w:pPr>
              <w:jc w:val="center"/>
              <w:rPr>
                <w:rFonts w:ascii="Arial" w:hAnsi="Arial" w:cs="Arial"/>
                <w:i/>
              </w:rPr>
            </w:pPr>
            <w:r w:rsidRPr="00997D3B">
              <w:rPr>
                <w:rFonts w:ascii="Arial" w:hAnsi="Arial" w:cs="Arial"/>
                <w:i/>
              </w:rPr>
              <w:t>Poglavlje</w:t>
            </w:r>
          </w:p>
          <w:p w:rsidR="00FF13D2" w:rsidRDefault="001506CD" w:rsidP="00DD3449">
            <w:pPr>
              <w:jc w:val="center"/>
              <w:rPr>
                <w:rStyle w:val="Naglaeno"/>
                <w:rFonts w:ascii="Arial" w:hAnsi="Arial" w:cs="Arial"/>
                <w:i/>
                <w:sz w:val="24"/>
              </w:rPr>
            </w:pPr>
            <w:r w:rsidRPr="00997D3B">
              <w:rPr>
                <w:rStyle w:val="Naglaeno"/>
                <w:rFonts w:ascii="Arial" w:hAnsi="Arial" w:cs="Arial"/>
                <w:i/>
                <w:sz w:val="24"/>
              </w:rPr>
              <w:t>Sustav obrazovanja</w:t>
            </w: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Default="00997D3B" w:rsidP="00997D3B">
            <w:pPr>
              <w:rPr>
                <w:rStyle w:val="Naglaeno"/>
                <w:rFonts w:ascii="Arial" w:hAnsi="Arial" w:cs="Arial"/>
                <w:i/>
                <w:sz w:val="24"/>
              </w:rPr>
            </w:pPr>
          </w:p>
          <w:p w:rsidR="00997D3B" w:rsidRDefault="00997D3B" w:rsidP="00997D3B">
            <w:pPr>
              <w:rPr>
                <w:rStyle w:val="Naglaeno"/>
                <w:rFonts w:ascii="Arial" w:hAnsi="Arial" w:cs="Arial"/>
                <w:i/>
                <w:sz w:val="24"/>
              </w:rPr>
            </w:pPr>
          </w:p>
          <w:p w:rsidR="00997D3B" w:rsidRDefault="00997D3B" w:rsidP="00DD3449">
            <w:pPr>
              <w:jc w:val="center"/>
              <w:rPr>
                <w:rStyle w:val="Naglaeno"/>
                <w:rFonts w:ascii="Arial" w:hAnsi="Arial" w:cs="Arial"/>
                <w:i/>
                <w:sz w:val="24"/>
              </w:rPr>
            </w:pPr>
          </w:p>
          <w:p w:rsidR="00997D3B" w:rsidRPr="00B25219" w:rsidRDefault="00997D3B" w:rsidP="00997D3B">
            <w:pPr>
              <w:pStyle w:val="Naslov1"/>
              <w:rPr>
                <w:rStyle w:val="Naglaeno"/>
                <w:rFonts w:ascii="Arial" w:hAnsi="Arial" w:cs="Arial"/>
                <w:bCs w:val="0"/>
                <w:i/>
                <w:sz w:val="24"/>
                <w:szCs w:val="24"/>
              </w:rPr>
            </w:pPr>
            <w:r w:rsidRPr="00B25219">
              <w:rPr>
                <w:rStyle w:val="Naglaeno"/>
                <w:rFonts w:ascii="Arial" w:hAnsi="Arial" w:cs="Arial"/>
                <w:i/>
                <w:sz w:val="24"/>
                <w:szCs w:val="24"/>
              </w:rPr>
              <w:t>Poglavlje Sport, kultura i druge aktivnosti slobodnog vremena</w:t>
            </w:r>
          </w:p>
          <w:p w:rsidR="00997D3B" w:rsidRPr="0098202A" w:rsidRDefault="00997D3B" w:rsidP="00DD3449">
            <w:pPr>
              <w:jc w:val="center"/>
              <w:rPr>
                <w:rFonts w:ascii="Arial" w:hAnsi="Arial" w:cs="Arial"/>
                <w:i/>
              </w:rPr>
            </w:pPr>
          </w:p>
        </w:tc>
        <w:tc>
          <w:tcPr>
            <w:tcW w:w="4111" w:type="dxa"/>
          </w:tcPr>
          <w:p w:rsidR="0053567D" w:rsidRDefault="0053567D" w:rsidP="0018072B">
            <w:pPr>
              <w:rPr>
                <w:rFonts w:eastAsia="Calibri"/>
              </w:rPr>
            </w:pPr>
          </w:p>
          <w:p w:rsidR="0018072B" w:rsidRPr="00C640B6" w:rsidRDefault="0018072B" w:rsidP="0018072B">
            <w:pPr>
              <w:rPr>
                <w:rFonts w:eastAsia="Calibri"/>
                <w:sz w:val="22"/>
                <w:szCs w:val="22"/>
              </w:rPr>
            </w:pPr>
            <w:r w:rsidRPr="00E9247E">
              <w:rPr>
                <w:rFonts w:eastAsia="Calibri"/>
              </w:rPr>
              <w:t>3</w:t>
            </w:r>
            <w:r w:rsidRPr="00C640B6">
              <w:rPr>
                <w:rFonts w:eastAsia="Calibri"/>
                <w:sz w:val="22"/>
                <w:szCs w:val="22"/>
              </w:rPr>
              <w:t>.4.Aktivnost</w:t>
            </w:r>
            <w:r w:rsidRPr="00C640B6">
              <w:rPr>
                <w:rFonts w:eastAsia="Calibri"/>
                <w:sz w:val="22"/>
                <w:szCs w:val="22"/>
              </w:rPr>
              <w:tab/>
              <w:t xml:space="preserve">Usklađivanje obrazovnih programa prema potrebama i interesima djece i mladih – </w:t>
            </w:r>
            <w:r w:rsidRPr="00C640B6">
              <w:rPr>
                <w:rFonts w:eastAsia="Calibri"/>
                <w:b/>
                <w:sz w:val="22"/>
                <w:szCs w:val="22"/>
              </w:rPr>
              <w:t xml:space="preserve">tek sad iz opisa aktivnosti, uspoređujući s prvotnim prijedlogom Strategije, vidim da ste reagirali na moju primjedbu i to mi je drago. Ono na što sad imam primjedbu je što ste na ovako važnoj aktivnosti PONOVNO izbacili Grad Vukovar i kao nositelja aktivnosti, a nema ga ni kao </w:t>
            </w:r>
            <w:proofErr w:type="spellStart"/>
            <w:r w:rsidRPr="00C640B6">
              <w:rPr>
                <w:rFonts w:eastAsia="Calibri"/>
                <w:b/>
                <w:sz w:val="22"/>
                <w:szCs w:val="22"/>
              </w:rPr>
              <w:t>sunositelja</w:t>
            </w:r>
            <w:proofErr w:type="spellEnd"/>
            <w:r w:rsidRPr="00C640B6">
              <w:rPr>
                <w:rFonts w:eastAsia="Calibri"/>
                <w:b/>
                <w:sz w:val="22"/>
                <w:szCs w:val="22"/>
              </w:rPr>
              <w:t>. Smatram da ovo nije strategija za djecu Vukovarsko-srijemske županije, nego Grada Vukovara te sukladno tome trebaju biti uključeni kako Županija, tako i Grad. Jer na Gradu je itekako da usklađuje aktivnosti pa i one obrazovnog karaktera, s potrebama i interesima djece i mladih.</w:t>
            </w:r>
          </w:p>
          <w:p w:rsidR="0018072B" w:rsidRDefault="0018072B" w:rsidP="0018072B">
            <w:pPr>
              <w:rPr>
                <w:rFonts w:eastAsia="Calibri"/>
              </w:rPr>
            </w:pPr>
          </w:p>
          <w:p w:rsidR="0018072B" w:rsidRDefault="0018072B" w:rsidP="0018072B">
            <w:pPr>
              <w:rPr>
                <w:rFonts w:eastAsia="Calibri"/>
              </w:rPr>
            </w:pPr>
          </w:p>
          <w:p w:rsidR="0018072B" w:rsidRPr="00E9247E" w:rsidRDefault="0018072B" w:rsidP="0018072B">
            <w:pPr>
              <w:rPr>
                <w:rFonts w:eastAsia="Calibri"/>
              </w:rPr>
            </w:pPr>
          </w:p>
          <w:p w:rsidR="0018072B" w:rsidRPr="00545A48" w:rsidRDefault="0018072B" w:rsidP="0018072B">
            <w:pPr>
              <w:rPr>
                <w:rFonts w:eastAsia="Calibri"/>
                <w:b/>
                <w:sz w:val="22"/>
                <w:szCs w:val="22"/>
              </w:rPr>
            </w:pPr>
            <w:r w:rsidRPr="00545A48">
              <w:rPr>
                <w:rFonts w:eastAsia="Calibri"/>
                <w:sz w:val="22"/>
                <w:szCs w:val="22"/>
              </w:rPr>
              <w:t xml:space="preserve">3.15.Aktivnost  Razvijati različite oblike suradnje škole i lokalne zajednice u kojima će djeca aktivno sudjelovati u pitanjima od njihovog neposrednog interesa – </w:t>
            </w:r>
            <w:r w:rsidRPr="00545A48">
              <w:rPr>
                <w:rFonts w:eastAsia="Calibri"/>
                <w:b/>
                <w:sz w:val="22"/>
                <w:szCs w:val="22"/>
              </w:rPr>
              <w:t xml:space="preserve">s obzirom da je u izradi ove strategije sudjelovao i Grad Vukovar, trebali biste koristiti pojmove i pravne nazive koji su važeći sukladno zakonima u Republici Hrvatskoj. Stoga, u opisu ove aktivnosti potrebno je ispraviti naziv </w:t>
            </w:r>
            <w:r w:rsidRPr="00545A48">
              <w:rPr>
                <w:rFonts w:eastAsia="Calibri"/>
                <w:b/>
                <w:i/>
                <w:sz w:val="22"/>
                <w:szCs w:val="22"/>
              </w:rPr>
              <w:t>gradsko poglavarstvo</w:t>
            </w:r>
            <w:r w:rsidRPr="00545A48">
              <w:rPr>
                <w:rFonts w:eastAsia="Calibri"/>
                <w:b/>
                <w:sz w:val="22"/>
                <w:szCs w:val="22"/>
              </w:rPr>
              <w:t xml:space="preserve"> koje ne postoji, ako se ne varam, još od 2009. godine.</w:t>
            </w:r>
          </w:p>
          <w:p w:rsidR="007E19D0" w:rsidRDefault="007E19D0" w:rsidP="0018072B">
            <w:pPr>
              <w:rPr>
                <w:rFonts w:eastAsia="Calibri"/>
                <w:b/>
              </w:rPr>
            </w:pPr>
          </w:p>
          <w:p w:rsidR="002B7581" w:rsidRDefault="002B7581" w:rsidP="0018072B">
            <w:pPr>
              <w:rPr>
                <w:rFonts w:eastAsia="Calibri"/>
                <w:b/>
              </w:rPr>
            </w:pPr>
          </w:p>
          <w:p w:rsidR="002B7581" w:rsidRDefault="002B7581" w:rsidP="0018072B">
            <w:pPr>
              <w:rPr>
                <w:rFonts w:eastAsia="Calibri"/>
                <w:b/>
              </w:rPr>
            </w:pPr>
          </w:p>
          <w:p w:rsidR="007E19D0" w:rsidRPr="00545A48" w:rsidRDefault="007E19D0" w:rsidP="0018072B">
            <w:pPr>
              <w:rPr>
                <w:rFonts w:eastAsia="Calibri"/>
                <w:b/>
                <w:sz w:val="22"/>
                <w:szCs w:val="22"/>
              </w:rPr>
            </w:pPr>
            <w:r w:rsidRPr="00545A48">
              <w:rPr>
                <w:rFonts w:eastAsia="Calibri"/>
                <w:sz w:val="22"/>
                <w:szCs w:val="22"/>
              </w:rPr>
              <w:t xml:space="preserve">3.16.Aktivnost  Provođenje edukacija i informiranje nastavnog osoblja i roditelja za uvođenje građanskog odgoja – </w:t>
            </w:r>
            <w:r w:rsidRPr="00545A48">
              <w:rPr>
                <w:rFonts w:eastAsia="Calibri"/>
                <w:b/>
                <w:sz w:val="22"/>
                <w:szCs w:val="22"/>
              </w:rPr>
              <w:t xml:space="preserve">ponovno iz nositelja izbačen Grad Vukovar, a nema ga ni među </w:t>
            </w:r>
            <w:proofErr w:type="spellStart"/>
            <w:r w:rsidRPr="00545A48">
              <w:rPr>
                <w:rFonts w:eastAsia="Calibri"/>
                <w:b/>
                <w:sz w:val="22"/>
                <w:szCs w:val="22"/>
              </w:rPr>
              <w:t>sunositeljima</w:t>
            </w:r>
            <w:proofErr w:type="spellEnd"/>
            <w:r w:rsidRPr="00545A48">
              <w:rPr>
                <w:rFonts w:eastAsia="Calibri"/>
                <w:b/>
                <w:sz w:val="22"/>
                <w:szCs w:val="22"/>
              </w:rPr>
              <w:t xml:space="preserve">,  dok je Županija predložena. Iako se radi o školama koje su u ingerenciji Županije, Grad Vukovar bi, s obzirom da je ovo njegova strategija, trebao biti uključen barem kao </w:t>
            </w:r>
            <w:proofErr w:type="spellStart"/>
            <w:r w:rsidRPr="00545A48">
              <w:rPr>
                <w:rFonts w:eastAsia="Calibri"/>
                <w:b/>
                <w:sz w:val="22"/>
                <w:szCs w:val="22"/>
              </w:rPr>
              <w:t>sunositelj</w:t>
            </w:r>
            <w:proofErr w:type="spellEnd"/>
            <w:r w:rsidRPr="00545A48">
              <w:rPr>
                <w:rFonts w:eastAsia="Calibri"/>
                <w:b/>
                <w:sz w:val="22"/>
                <w:szCs w:val="22"/>
              </w:rPr>
              <w:t xml:space="preserve"> u vidu logističke i organizacijske podrške</w:t>
            </w:r>
          </w:p>
          <w:p w:rsidR="007E19D0" w:rsidRDefault="007E19D0" w:rsidP="0018072B">
            <w:pPr>
              <w:rPr>
                <w:rFonts w:eastAsia="Calibri"/>
                <w:b/>
              </w:rPr>
            </w:pPr>
          </w:p>
          <w:p w:rsidR="007E19D0" w:rsidRDefault="007E19D0" w:rsidP="0018072B">
            <w:pPr>
              <w:rPr>
                <w:rFonts w:eastAsia="Calibri"/>
                <w:b/>
              </w:rPr>
            </w:pPr>
          </w:p>
          <w:p w:rsidR="007E19D0" w:rsidRDefault="007E19D0" w:rsidP="0018072B">
            <w:pPr>
              <w:rPr>
                <w:rFonts w:eastAsia="Calibri"/>
                <w:b/>
              </w:rPr>
            </w:pPr>
          </w:p>
          <w:p w:rsidR="007E19D0" w:rsidRDefault="007E19D0" w:rsidP="0018072B">
            <w:pPr>
              <w:rPr>
                <w:rFonts w:eastAsia="Calibri"/>
                <w:b/>
              </w:rPr>
            </w:pPr>
          </w:p>
          <w:p w:rsidR="00C037DE" w:rsidRDefault="00C037DE" w:rsidP="0018072B">
            <w:pPr>
              <w:rPr>
                <w:rFonts w:eastAsia="Calibri"/>
                <w:b/>
              </w:rPr>
            </w:pPr>
          </w:p>
          <w:p w:rsidR="00C037DE" w:rsidRDefault="00C037DE" w:rsidP="0018072B">
            <w:pPr>
              <w:rPr>
                <w:rFonts w:eastAsia="Calibri"/>
                <w:b/>
              </w:rPr>
            </w:pPr>
          </w:p>
          <w:p w:rsidR="00C037DE" w:rsidRDefault="00C037DE" w:rsidP="0018072B">
            <w:pPr>
              <w:rPr>
                <w:rFonts w:eastAsia="Calibri"/>
                <w:b/>
              </w:rPr>
            </w:pPr>
          </w:p>
          <w:p w:rsidR="00C037DE" w:rsidRDefault="00C037DE" w:rsidP="0018072B">
            <w:pPr>
              <w:rPr>
                <w:rFonts w:eastAsia="Calibri"/>
                <w:b/>
              </w:rPr>
            </w:pPr>
          </w:p>
          <w:p w:rsidR="007E19D0" w:rsidRPr="002908A5" w:rsidRDefault="007E19D0" w:rsidP="007E19D0">
            <w:pPr>
              <w:rPr>
                <w:rFonts w:eastAsia="Calibri"/>
                <w:b/>
                <w:sz w:val="22"/>
                <w:szCs w:val="22"/>
              </w:rPr>
            </w:pPr>
            <w:r w:rsidRPr="002908A5">
              <w:rPr>
                <w:rFonts w:eastAsia="Calibri"/>
                <w:sz w:val="22"/>
                <w:szCs w:val="22"/>
              </w:rPr>
              <w:t xml:space="preserve">3.17.Aktivnost  Usklađivanje javnog prijevoza s potrebama djece i mladih – </w:t>
            </w:r>
            <w:r w:rsidRPr="002908A5">
              <w:rPr>
                <w:rFonts w:eastAsia="Calibri"/>
                <w:b/>
                <w:sz w:val="22"/>
                <w:szCs w:val="22"/>
              </w:rPr>
              <w:t xml:space="preserve">u ovoj aktivnosti također izbačen Grad Vukovar i kao nositelj i kao </w:t>
            </w:r>
            <w:proofErr w:type="spellStart"/>
            <w:r w:rsidRPr="002908A5">
              <w:rPr>
                <w:rFonts w:eastAsia="Calibri"/>
                <w:b/>
                <w:sz w:val="22"/>
                <w:szCs w:val="22"/>
              </w:rPr>
              <w:t>sunositelj</w:t>
            </w:r>
            <w:proofErr w:type="spellEnd"/>
            <w:r w:rsidRPr="002908A5">
              <w:rPr>
                <w:rFonts w:eastAsia="Calibri"/>
                <w:b/>
                <w:sz w:val="22"/>
                <w:szCs w:val="22"/>
              </w:rPr>
              <w:t xml:space="preserve">, a opis aktivnosti kaže sljedeće: </w:t>
            </w:r>
            <w:r w:rsidRPr="002908A5">
              <w:rPr>
                <w:rFonts w:eastAsia="Calibri"/>
                <w:b/>
                <w:i/>
                <w:sz w:val="22"/>
                <w:szCs w:val="22"/>
              </w:rPr>
              <w:t>Dogovaranje alternativnih voznih redova s autobusnim prijevoznicima. Većina učenika smatra kako vozni red nije usklađen s nastavom, iz tog razloga potrebno je sustavno raditi na spomenutom usklađivanju.</w:t>
            </w:r>
            <w:r w:rsidRPr="002908A5">
              <w:rPr>
                <w:rFonts w:eastAsia="Calibri"/>
                <w:b/>
                <w:sz w:val="22"/>
                <w:szCs w:val="22"/>
              </w:rPr>
              <w:t xml:space="preserve"> – Grad je taj koji daje koncesiju za prijevoz i sudjeluje u pregovorima o istom, zar ne?</w:t>
            </w:r>
          </w:p>
          <w:p w:rsidR="007E19D0" w:rsidRDefault="007E19D0" w:rsidP="007E19D0">
            <w:pPr>
              <w:rPr>
                <w:rFonts w:eastAsia="Calibri"/>
                <w:b/>
              </w:rPr>
            </w:pPr>
          </w:p>
          <w:p w:rsidR="00DC7CE6" w:rsidRDefault="00DC7CE6" w:rsidP="007E19D0">
            <w:pPr>
              <w:rPr>
                <w:rFonts w:eastAsia="Calibri"/>
                <w:b/>
              </w:rPr>
            </w:pPr>
          </w:p>
          <w:p w:rsidR="00DC7CE6" w:rsidRDefault="00DC7CE6" w:rsidP="007E19D0">
            <w:pPr>
              <w:rPr>
                <w:rFonts w:eastAsia="Calibri"/>
                <w:b/>
              </w:rPr>
            </w:pPr>
          </w:p>
          <w:p w:rsidR="00DC7CE6" w:rsidRDefault="00DC7CE6" w:rsidP="007E19D0">
            <w:pPr>
              <w:rPr>
                <w:rFonts w:eastAsia="Calibri"/>
                <w:b/>
              </w:rPr>
            </w:pPr>
          </w:p>
          <w:p w:rsidR="002908A5" w:rsidRDefault="002908A5" w:rsidP="007E19D0">
            <w:pPr>
              <w:rPr>
                <w:rFonts w:eastAsia="Calibri"/>
                <w:b/>
              </w:rPr>
            </w:pPr>
          </w:p>
          <w:p w:rsidR="002908A5" w:rsidRDefault="002908A5" w:rsidP="007E19D0">
            <w:pPr>
              <w:rPr>
                <w:rFonts w:eastAsia="Calibri"/>
                <w:b/>
              </w:rPr>
            </w:pPr>
          </w:p>
          <w:p w:rsidR="002908A5" w:rsidRDefault="002908A5" w:rsidP="007E19D0">
            <w:pPr>
              <w:rPr>
                <w:rFonts w:eastAsia="Calibri"/>
                <w:b/>
              </w:rPr>
            </w:pPr>
          </w:p>
          <w:p w:rsidR="002908A5" w:rsidRDefault="002908A5" w:rsidP="007E19D0">
            <w:pPr>
              <w:rPr>
                <w:rFonts w:eastAsia="Calibri"/>
                <w:b/>
              </w:rPr>
            </w:pPr>
          </w:p>
          <w:p w:rsidR="002908A5" w:rsidRDefault="002908A5" w:rsidP="007E19D0">
            <w:pPr>
              <w:rPr>
                <w:rFonts w:eastAsia="Calibri"/>
                <w:b/>
              </w:rPr>
            </w:pPr>
          </w:p>
          <w:p w:rsidR="002908A5" w:rsidRDefault="002908A5" w:rsidP="007E19D0">
            <w:pPr>
              <w:rPr>
                <w:rFonts w:eastAsia="Calibri"/>
                <w:b/>
              </w:rPr>
            </w:pPr>
          </w:p>
          <w:p w:rsidR="002908A5" w:rsidRPr="007E19D0" w:rsidRDefault="002908A5" w:rsidP="007E19D0">
            <w:pPr>
              <w:rPr>
                <w:rFonts w:eastAsia="Calibri"/>
                <w:b/>
              </w:rPr>
            </w:pPr>
          </w:p>
          <w:p w:rsidR="00DC7CE6" w:rsidRPr="002908A5" w:rsidRDefault="00DC7CE6" w:rsidP="00DC7CE6">
            <w:pPr>
              <w:rPr>
                <w:rFonts w:eastAsia="Calibri"/>
                <w:b/>
                <w:sz w:val="22"/>
                <w:szCs w:val="22"/>
              </w:rPr>
            </w:pPr>
            <w:r w:rsidRPr="002908A5">
              <w:rPr>
                <w:rFonts w:eastAsia="Calibri"/>
                <w:sz w:val="22"/>
                <w:szCs w:val="22"/>
              </w:rPr>
              <w:t xml:space="preserve">3.18.Aktivnost  Promicanje vrijednosti i istine o Domovinskom ratu – </w:t>
            </w:r>
            <w:r w:rsidRPr="002908A5">
              <w:rPr>
                <w:rFonts w:eastAsia="Calibri"/>
                <w:b/>
                <w:sz w:val="22"/>
                <w:szCs w:val="22"/>
              </w:rPr>
              <w:t xml:space="preserve">ova točka je dodana naknadno i zanima me na temelju čega? Je li ona produkt rezultata istraživanja kao i ostale aktivnosti? Ukoliko je, onda je sigurno trebala biti predložena i u prvom Nacrtu Strategije, a nije bila. </w:t>
            </w:r>
          </w:p>
          <w:p w:rsidR="00DC7CE6" w:rsidRPr="002908A5" w:rsidRDefault="00DC7CE6" w:rsidP="00DC7CE6">
            <w:pPr>
              <w:rPr>
                <w:rFonts w:eastAsia="Calibri"/>
                <w:b/>
                <w:sz w:val="22"/>
                <w:szCs w:val="22"/>
              </w:rPr>
            </w:pPr>
            <w:r w:rsidRPr="002908A5">
              <w:rPr>
                <w:rFonts w:eastAsia="Calibri"/>
                <w:b/>
                <w:sz w:val="22"/>
                <w:szCs w:val="22"/>
              </w:rPr>
              <w:t>Njegovanje vrijednosti Domovinskog rata je itekako prožeto našim obrazovnim i predškolskim programom i TREBA BITI ZASTUPLJENO I U OVOJ STRATEGIJI, ali smatram da postoje i drugi sadržaji koji bi trebali biti uključeni u obrazovni dio ove strategije, a nisu (npr. njegovanje solidarnosti i različitosti, kulturnog bogatstva svih nacionalnih manjina u Vukovaru, razvoj multikulturalnosti i međusobnog uvažavanja). No, ja nisam ta koja određujem što bi trebalo, tu su istraživanja i radne skupine koje su to trebale detektirati, u tome je za mene suština.</w:t>
            </w:r>
          </w:p>
          <w:p w:rsidR="00DC7CE6" w:rsidRPr="002908A5" w:rsidRDefault="00DC7CE6" w:rsidP="00DC7CE6">
            <w:pPr>
              <w:rPr>
                <w:rFonts w:eastAsia="Calibri"/>
                <w:b/>
                <w:sz w:val="22"/>
                <w:szCs w:val="22"/>
              </w:rPr>
            </w:pPr>
            <w:r w:rsidRPr="002908A5">
              <w:rPr>
                <w:rFonts w:eastAsia="Calibri"/>
                <w:b/>
                <w:sz w:val="22"/>
                <w:szCs w:val="22"/>
              </w:rPr>
              <w:t xml:space="preserve">Smatram da je problematično paušalno donositi zaključke o potrebama i interesima drugih te da je potrebno iste temeljiti na ozbiljnim istraživanjima jer u pitanju su najvažnija i jedna od najranjivijih skupina, a to su djeca i </w:t>
            </w:r>
            <w:r w:rsidRPr="002908A5">
              <w:rPr>
                <w:rFonts w:eastAsia="Calibri"/>
                <w:b/>
                <w:sz w:val="22"/>
                <w:szCs w:val="22"/>
              </w:rPr>
              <w:lastRenderedPageBreak/>
              <w:t>mladi.</w:t>
            </w:r>
          </w:p>
          <w:p w:rsidR="00DC7CE6" w:rsidRPr="002908A5" w:rsidRDefault="00DC7CE6" w:rsidP="00DC7CE6">
            <w:pPr>
              <w:rPr>
                <w:rFonts w:eastAsia="Calibri"/>
                <w:b/>
                <w:sz w:val="22"/>
                <w:szCs w:val="22"/>
              </w:rPr>
            </w:pPr>
            <w:r w:rsidRPr="002908A5">
              <w:rPr>
                <w:rFonts w:eastAsia="Calibri"/>
                <w:b/>
                <w:sz w:val="22"/>
                <w:szCs w:val="22"/>
              </w:rPr>
              <w:t xml:space="preserve">Opis aktivnosti kaže sljedeće: </w:t>
            </w:r>
            <w:r w:rsidRPr="002908A5">
              <w:rPr>
                <w:rFonts w:eastAsia="Calibri"/>
                <w:b/>
                <w:i/>
                <w:sz w:val="22"/>
                <w:szCs w:val="22"/>
              </w:rPr>
              <w:t>Navedena aktivnost pridonosi boljem uključivanju djece u obilježavanju programa o Domovinskom ratu, provođenje školskog sata o tematici Domovinskog rata kao i promicanje važnosti volontiranja u programe obilježavanja Domovinskog rata.</w:t>
            </w:r>
            <w:r w:rsidRPr="002908A5">
              <w:rPr>
                <w:rFonts w:eastAsia="Calibri"/>
                <w:b/>
                <w:sz w:val="22"/>
                <w:szCs w:val="22"/>
              </w:rPr>
              <w:t xml:space="preserve"> – sat o Domovinskom ratu se već provodi u školama primjereno uzrastu, a tu je i obilazak Memorijalnog centra Domovinskog rata Vukovar svih osnovnoškolaca. I djeca predškolske dobi su uključena u programe obilježavanja Domovinskog rata, vjerujem primjereno uzrastu. Također, volontiranje smatram da ne bi trebalo biti u poglavlju 3. već u poglavlju 4. gdje o njemu ima i najviše govora. Zanimljiv je opis povezanosti sa strateškim dokumentima, koji kaže sljedeće: </w:t>
            </w:r>
            <w:r w:rsidRPr="002908A5">
              <w:rPr>
                <w:rFonts w:eastAsia="Calibri"/>
                <w:b/>
                <w:i/>
                <w:sz w:val="22"/>
                <w:szCs w:val="22"/>
              </w:rPr>
              <w:t>Nacionalna strategija o pravima djece D.8.5.Razvijati različite oblike suradnje škole i lokalne zajednice u kojima će djeca aktivno sudjelovati u pitanjima od njihovog  neposrednog interesa.</w:t>
            </w:r>
            <w:r w:rsidRPr="002908A5">
              <w:rPr>
                <w:rFonts w:eastAsia="Calibri"/>
                <w:b/>
                <w:sz w:val="22"/>
                <w:szCs w:val="22"/>
              </w:rPr>
              <w:t xml:space="preserve"> – kao građanka pitam se tko je i na koji način odredio da je ova aktivnost, uz sve slične, već postojeće aktivnosti koje se provode s ciljem njegovanja vrijednosti Domovinskog rata (za koje smatram da se kao takve trebaju odvijati), od neposrednog interesa djece? </w:t>
            </w:r>
          </w:p>
          <w:p w:rsidR="00DC7CE6" w:rsidRPr="002908A5" w:rsidRDefault="00DC7CE6" w:rsidP="00DC7CE6">
            <w:pPr>
              <w:rPr>
                <w:rFonts w:eastAsia="Calibri"/>
                <w:sz w:val="22"/>
                <w:szCs w:val="22"/>
              </w:rPr>
            </w:pPr>
          </w:p>
          <w:p w:rsidR="00F13B5D" w:rsidRPr="00C40BE1" w:rsidRDefault="00F13B5D" w:rsidP="00F13B5D">
            <w:pPr>
              <w:rPr>
                <w:rFonts w:eastAsia="Calibri"/>
                <w:sz w:val="22"/>
                <w:szCs w:val="22"/>
              </w:rPr>
            </w:pPr>
            <w:r w:rsidRPr="00C40BE1">
              <w:rPr>
                <w:rFonts w:eastAsia="Calibri"/>
                <w:sz w:val="22"/>
                <w:szCs w:val="22"/>
              </w:rPr>
              <w:t>4.9.Aktivnost</w:t>
            </w:r>
            <w:r w:rsidRPr="00C40BE1">
              <w:rPr>
                <w:rFonts w:eastAsia="Calibri"/>
                <w:sz w:val="22"/>
                <w:szCs w:val="22"/>
              </w:rPr>
              <w:tab/>
              <w:t>Njegovanje tradicijskih običaja</w:t>
            </w:r>
          </w:p>
          <w:p w:rsidR="00F13B5D" w:rsidRPr="00C40BE1" w:rsidRDefault="00F13B5D" w:rsidP="00F13B5D">
            <w:pPr>
              <w:rPr>
                <w:rFonts w:eastAsia="Calibri"/>
                <w:b/>
                <w:sz w:val="22"/>
                <w:szCs w:val="22"/>
              </w:rPr>
            </w:pPr>
            <w:r w:rsidRPr="00C40BE1">
              <w:rPr>
                <w:rFonts w:eastAsia="Calibri"/>
                <w:b/>
                <w:sz w:val="22"/>
                <w:szCs w:val="22"/>
              </w:rPr>
              <w:t xml:space="preserve">- osim što ste promijenili naziv za razliku od prvotnog prijedloga, zašto su vam za ovu aktivnosti bili sporni ovi indikatori te ste ih maknuli?: </w:t>
            </w:r>
          </w:p>
          <w:p w:rsidR="00F13B5D" w:rsidRPr="00C40BE1" w:rsidRDefault="00F13B5D" w:rsidP="00F13B5D">
            <w:pPr>
              <w:tabs>
                <w:tab w:val="left" w:pos="268"/>
              </w:tabs>
              <w:rPr>
                <w:rFonts w:eastAsia="Calibri"/>
                <w:b/>
                <w:i/>
                <w:sz w:val="22"/>
                <w:szCs w:val="22"/>
              </w:rPr>
            </w:pPr>
            <w:r w:rsidRPr="00C40BE1">
              <w:rPr>
                <w:rFonts w:eastAsia="Calibri"/>
                <w:b/>
                <w:i/>
                <w:sz w:val="22"/>
                <w:szCs w:val="22"/>
              </w:rPr>
              <w:t>●</w:t>
            </w:r>
            <w:r w:rsidRPr="00C40BE1">
              <w:rPr>
                <w:rFonts w:eastAsia="Calibri"/>
                <w:b/>
                <w:i/>
                <w:sz w:val="22"/>
                <w:szCs w:val="22"/>
              </w:rPr>
              <w:tab/>
              <w:t>Povećanje prihvaćanja različitosti</w:t>
            </w:r>
          </w:p>
          <w:p w:rsidR="00F13B5D" w:rsidRPr="00C40BE1" w:rsidRDefault="00F13B5D" w:rsidP="00F13B5D">
            <w:pPr>
              <w:tabs>
                <w:tab w:val="left" w:pos="268"/>
              </w:tabs>
              <w:rPr>
                <w:rFonts w:eastAsia="Calibri"/>
                <w:b/>
                <w:i/>
                <w:sz w:val="22"/>
                <w:szCs w:val="22"/>
              </w:rPr>
            </w:pPr>
            <w:r w:rsidRPr="00C40BE1">
              <w:rPr>
                <w:rFonts w:eastAsia="Calibri"/>
                <w:b/>
                <w:i/>
                <w:sz w:val="22"/>
                <w:szCs w:val="22"/>
              </w:rPr>
              <w:t>●</w:t>
            </w:r>
            <w:r w:rsidRPr="00C40BE1">
              <w:rPr>
                <w:rFonts w:eastAsia="Calibri"/>
                <w:b/>
                <w:i/>
                <w:sz w:val="22"/>
                <w:szCs w:val="22"/>
              </w:rPr>
              <w:tab/>
              <w:t xml:space="preserve">Razvijanje Vukovara kao </w:t>
            </w:r>
            <w:proofErr w:type="spellStart"/>
            <w:r w:rsidRPr="00C40BE1">
              <w:rPr>
                <w:rFonts w:eastAsia="Calibri"/>
                <w:b/>
                <w:i/>
                <w:sz w:val="22"/>
                <w:szCs w:val="22"/>
              </w:rPr>
              <w:t>multikulturalne</w:t>
            </w:r>
            <w:proofErr w:type="spellEnd"/>
            <w:r w:rsidRPr="00C40BE1">
              <w:rPr>
                <w:rFonts w:eastAsia="Calibri"/>
                <w:b/>
                <w:i/>
                <w:sz w:val="22"/>
                <w:szCs w:val="22"/>
              </w:rPr>
              <w:t xml:space="preserve"> sredine</w:t>
            </w:r>
          </w:p>
          <w:p w:rsidR="00F13B5D" w:rsidRPr="00C40BE1" w:rsidRDefault="00F13B5D" w:rsidP="00F13B5D">
            <w:pPr>
              <w:tabs>
                <w:tab w:val="left" w:pos="268"/>
              </w:tabs>
              <w:rPr>
                <w:rFonts w:eastAsia="Calibri"/>
                <w:b/>
                <w:i/>
                <w:sz w:val="22"/>
                <w:szCs w:val="22"/>
              </w:rPr>
            </w:pPr>
            <w:r w:rsidRPr="00C40BE1">
              <w:rPr>
                <w:rFonts w:eastAsia="Calibri"/>
                <w:b/>
                <w:i/>
                <w:sz w:val="22"/>
                <w:szCs w:val="22"/>
              </w:rPr>
              <w:t>●</w:t>
            </w:r>
            <w:r w:rsidRPr="00C40BE1">
              <w:rPr>
                <w:rFonts w:eastAsia="Calibri"/>
                <w:b/>
                <w:i/>
                <w:sz w:val="22"/>
                <w:szCs w:val="22"/>
              </w:rPr>
              <w:tab/>
              <w:t>Razvoj svijesti o multikulturalnosti u lokalnoj zajednici</w:t>
            </w:r>
          </w:p>
          <w:p w:rsidR="00F13B5D" w:rsidRPr="00C40BE1" w:rsidRDefault="00F13B5D" w:rsidP="00F13B5D">
            <w:pPr>
              <w:tabs>
                <w:tab w:val="left" w:pos="268"/>
              </w:tabs>
              <w:rPr>
                <w:rFonts w:eastAsia="Calibri"/>
                <w:b/>
                <w:sz w:val="22"/>
                <w:szCs w:val="22"/>
              </w:rPr>
            </w:pPr>
            <w:r w:rsidRPr="00C40BE1">
              <w:rPr>
                <w:rFonts w:eastAsia="Calibri"/>
                <w:b/>
                <w:sz w:val="22"/>
                <w:szCs w:val="22"/>
              </w:rPr>
              <w:t>Zamijenili ste ih s ovima u kojima držim da je problematično to što nigdje ne spominjete važnost prihvaćanja, a ne samo upoznavanja s različitošću i razvijanje svijesti o multikulturalnosti vukovarske lokalne zajednice ili pak to negirate?:</w:t>
            </w:r>
          </w:p>
          <w:p w:rsidR="00F13B5D" w:rsidRPr="00C40BE1" w:rsidRDefault="00F13B5D" w:rsidP="00F13B5D">
            <w:pPr>
              <w:tabs>
                <w:tab w:val="left" w:pos="268"/>
              </w:tabs>
              <w:rPr>
                <w:rFonts w:eastAsia="Calibri"/>
                <w:b/>
                <w:i/>
                <w:sz w:val="22"/>
                <w:szCs w:val="22"/>
              </w:rPr>
            </w:pPr>
            <w:r w:rsidRPr="00C40BE1">
              <w:rPr>
                <w:rFonts w:eastAsia="Calibri"/>
                <w:b/>
                <w:sz w:val="22"/>
                <w:szCs w:val="22"/>
              </w:rPr>
              <w:t>●</w:t>
            </w:r>
            <w:r w:rsidRPr="00C40BE1">
              <w:rPr>
                <w:rFonts w:eastAsia="Calibri"/>
                <w:b/>
                <w:sz w:val="22"/>
                <w:szCs w:val="22"/>
              </w:rPr>
              <w:tab/>
            </w:r>
            <w:r w:rsidRPr="00C40BE1">
              <w:rPr>
                <w:rFonts w:eastAsia="Calibri"/>
                <w:b/>
                <w:i/>
                <w:sz w:val="22"/>
                <w:szCs w:val="22"/>
              </w:rPr>
              <w:t>Broj provedenih aktivnosti</w:t>
            </w:r>
          </w:p>
          <w:p w:rsidR="00F13B5D" w:rsidRPr="00C40BE1" w:rsidRDefault="00F13B5D" w:rsidP="00F13B5D">
            <w:pPr>
              <w:tabs>
                <w:tab w:val="left" w:pos="268"/>
              </w:tabs>
              <w:rPr>
                <w:rFonts w:eastAsia="Calibri"/>
                <w:b/>
                <w:i/>
                <w:sz w:val="22"/>
                <w:szCs w:val="22"/>
              </w:rPr>
            </w:pPr>
            <w:r w:rsidRPr="00C40BE1">
              <w:rPr>
                <w:rFonts w:eastAsia="Calibri"/>
                <w:b/>
                <w:i/>
                <w:sz w:val="22"/>
                <w:szCs w:val="22"/>
              </w:rPr>
              <w:t>●</w:t>
            </w:r>
            <w:r w:rsidRPr="00C40BE1">
              <w:rPr>
                <w:rFonts w:eastAsia="Calibri"/>
                <w:b/>
                <w:i/>
                <w:sz w:val="22"/>
                <w:szCs w:val="22"/>
              </w:rPr>
              <w:tab/>
              <w:t>Broj uključene djece u provođenje programa tradicijskih običaja</w:t>
            </w:r>
          </w:p>
          <w:p w:rsidR="00F13B5D" w:rsidRPr="00C40BE1" w:rsidRDefault="00F13B5D" w:rsidP="00F13B5D">
            <w:pPr>
              <w:tabs>
                <w:tab w:val="left" w:pos="268"/>
              </w:tabs>
              <w:rPr>
                <w:rFonts w:eastAsia="Calibri"/>
                <w:b/>
                <w:i/>
                <w:sz w:val="22"/>
                <w:szCs w:val="22"/>
              </w:rPr>
            </w:pPr>
            <w:r w:rsidRPr="00C40BE1">
              <w:rPr>
                <w:rFonts w:eastAsia="Calibri"/>
                <w:b/>
                <w:i/>
                <w:sz w:val="22"/>
                <w:szCs w:val="22"/>
              </w:rPr>
              <w:t>●</w:t>
            </w:r>
            <w:r w:rsidRPr="00C40BE1">
              <w:rPr>
                <w:rFonts w:eastAsia="Calibri"/>
                <w:b/>
                <w:i/>
                <w:sz w:val="22"/>
                <w:szCs w:val="22"/>
              </w:rPr>
              <w:tab/>
              <w:t>Poticanje svijesti o važnosti upoznavanja djece s raznolikošću  i</w:t>
            </w:r>
            <w:r w:rsidRPr="00F13B5D">
              <w:rPr>
                <w:rFonts w:eastAsia="Calibri"/>
                <w:b/>
                <w:i/>
              </w:rPr>
              <w:t xml:space="preserve"> </w:t>
            </w:r>
            <w:r w:rsidRPr="00C40BE1">
              <w:rPr>
                <w:rFonts w:eastAsia="Calibri"/>
                <w:b/>
                <w:i/>
                <w:sz w:val="22"/>
                <w:szCs w:val="22"/>
              </w:rPr>
              <w:t>bogatstvom tradicijskih običaja</w:t>
            </w:r>
          </w:p>
          <w:p w:rsidR="00F13B5D" w:rsidRPr="00A23448" w:rsidRDefault="00F13B5D" w:rsidP="00F13B5D">
            <w:pPr>
              <w:tabs>
                <w:tab w:val="left" w:pos="268"/>
              </w:tabs>
              <w:rPr>
                <w:rFonts w:eastAsia="Calibri"/>
                <w:sz w:val="22"/>
                <w:szCs w:val="22"/>
              </w:rPr>
            </w:pPr>
            <w:r w:rsidRPr="00C40BE1">
              <w:rPr>
                <w:rFonts w:eastAsia="Calibri"/>
                <w:sz w:val="22"/>
                <w:szCs w:val="22"/>
              </w:rPr>
              <w:lastRenderedPageBreak/>
              <w:t xml:space="preserve">S obzirom da ste izmijenili gore navedenu aktivnost, kao i odbili prijedlog udruge roditelja "Korak po korak" koja je nositelj projekta "Organizacije koje brinu" da se mjera 3.19. koja se odnosi na razvijanje solidarnosti i prijateljstva uvrsti u područje obrazovanja i sama ovim putem predlažem istu (a za to sam doznala na transparentan način, putem njihove web stranice: </w:t>
            </w:r>
            <w:hyperlink r:id="rId6" w:history="1">
              <w:r w:rsidRPr="00A23448">
                <w:rPr>
                  <w:rFonts w:eastAsia="Calibri"/>
                  <w:color w:val="0563C1"/>
                  <w:sz w:val="22"/>
                  <w:szCs w:val="22"/>
                  <w:u w:val="single"/>
                </w:rPr>
                <w:t>http://www.udrugaroditeljakpk.hr/78-novosti/467-ponovljena-javna-rasprava-o-strategiji-za-djecu-grada-vukovara</w:t>
              </w:r>
            </w:hyperlink>
            <w:r w:rsidRPr="00A23448">
              <w:rPr>
                <w:rFonts w:eastAsia="Calibri"/>
                <w:sz w:val="22"/>
                <w:szCs w:val="22"/>
              </w:rPr>
              <w:t>):</w:t>
            </w:r>
          </w:p>
          <w:p w:rsidR="00BA3EFC" w:rsidRPr="00A23448" w:rsidRDefault="00BA3EFC" w:rsidP="00BA3EFC">
            <w:pPr>
              <w:tabs>
                <w:tab w:val="left" w:pos="268"/>
              </w:tabs>
              <w:rPr>
                <w:rFonts w:eastAsia="Calibri"/>
                <w:b/>
                <w:sz w:val="22"/>
                <w:szCs w:val="22"/>
              </w:rPr>
            </w:pPr>
            <w:r w:rsidRPr="00A23448">
              <w:rPr>
                <w:rFonts w:eastAsia="Calibri"/>
                <w:b/>
                <w:sz w:val="22"/>
                <w:szCs w:val="22"/>
              </w:rPr>
              <w:t xml:space="preserve">Aktivnost 3.19. Podrška solidarnosti, </w:t>
            </w:r>
            <w:proofErr w:type="spellStart"/>
            <w:r w:rsidRPr="00A23448">
              <w:rPr>
                <w:rFonts w:eastAsia="Calibri"/>
                <w:b/>
                <w:sz w:val="22"/>
                <w:szCs w:val="22"/>
              </w:rPr>
              <w:t>interkulturalnosti</w:t>
            </w:r>
            <w:proofErr w:type="spellEnd"/>
            <w:r w:rsidRPr="00A23448">
              <w:rPr>
                <w:rFonts w:eastAsia="Calibri"/>
                <w:b/>
                <w:sz w:val="22"/>
                <w:szCs w:val="22"/>
              </w:rPr>
              <w:t xml:space="preserve"> i kulturnoj raznolikosti u zajednici</w:t>
            </w:r>
          </w:p>
          <w:p w:rsidR="00BA3EFC" w:rsidRPr="00A23448" w:rsidRDefault="00BA3EFC" w:rsidP="00BA3EFC">
            <w:pPr>
              <w:tabs>
                <w:tab w:val="left" w:pos="268"/>
              </w:tabs>
              <w:rPr>
                <w:rFonts w:eastAsia="Calibri"/>
                <w:b/>
                <w:sz w:val="22"/>
                <w:szCs w:val="22"/>
              </w:rPr>
            </w:pPr>
            <w:r w:rsidRPr="00A23448">
              <w:rPr>
                <w:rFonts w:eastAsia="Calibri"/>
                <w:b/>
                <w:sz w:val="22"/>
                <w:szCs w:val="22"/>
              </w:rPr>
              <w:t xml:space="preserve">INDIKATORI: </w:t>
            </w:r>
          </w:p>
          <w:p w:rsidR="00BA3EFC" w:rsidRPr="00A23448" w:rsidRDefault="00BA3EFC" w:rsidP="00BA3EFC">
            <w:pPr>
              <w:tabs>
                <w:tab w:val="left" w:pos="268"/>
              </w:tabs>
              <w:rPr>
                <w:rFonts w:eastAsia="Calibri"/>
                <w:b/>
                <w:sz w:val="22"/>
                <w:szCs w:val="22"/>
              </w:rPr>
            </w:pPr>
            <w:r w:rsidRPr="00A23448">
              <w:rPr>
                <w:rFonts w:eastAsia="Calibri"/>
                <w:b/>
                <w:sz w:val="22"/>
                <w:szCs w:val="22"/>
              </w:rPr>
              <w:t xml:space="preserve">• Povećanje pozitivnih priča o solidarnosti, </w:t>
            </w:r>
            <w:proofErr w:type="spellStart"/>
            <w:r w:rsidRPr="00A23448">
              <w:rPr>
                <w:rFonts w:eastAsia="Calibri"/>
                <w:b/>
                <w:sz w:val="22"/>
                <w:szCs w:val="22"/>
              </w:rPr>
              <w:t>interkulturalnosti</w:t>
            </w:r>
            <w:proofErr w:type="spellEnd"/>
            <w:r w:rsidRPr="00A23448">
              <w:rPr>
                <w:rFonts w:eastAsia="Calibri"/>
                <w:b/>
                <w:sz w:val="22"/>
                <w:szCs w:val="22"/>
              </w:rPr>
              <w:t xml:space="preserve"> i kulturnoj raznolikosti u medijima</w:t>
            </w:r>
          </w:p>
          <w:p w:rsidR="00BA3EFC" w:rsidRPr="00A23448" w:rsidRDefault="00BA3EFC" w:rsidP="00BA3EFC">
            <w:pPr>
              <w:tabs>
                <w:tab w:val="left" w:pos="268"/>
              </w:tabs>
              <w:rPr>
                <w:rFonts w:eastAsia="Calibri"/>
                <w:b/>
                <w:sz w:val="22"/>
                <w:szCs w:val="22"/>
              </w:rPr>
            </w:pPr>
            <w:r w:rsidRPr="00A23448">
              <w:rPr>
                <w:rFonts w:eastAsia="Calibri"/>
                <w:b/>
                <w:sz w:val="22"/>
                <w:szCs w:val="22"/>
              </w:rPr>
              <w:t>• Broj djece uključen u aktivnosti učenja o svom identitetu i baštini, te o identitetu i baštini svih etničkih/kulturnih skupina zajednici</w:t>
            </w:r>
          </w:p>
          <w:p w:rsidR="00BA3EFC" w:rsidRPr="00A23448" w:rsidRDefault="00BA3EFC" w:rsidP="00BA3EFC">
            <w:pPr>
              <w:tabs>
                <w:tab w:val="left" w:pos="268"/>
              </w:tabs>
              <w:rPr>
                <w:rFonts w:eastAsia="Calibri"/>
                <w:b/>
                <w:sz w:val="22"/>
                <w:szCs w:val="22"/>
              </w:rPr>
            </w:pPr>
            <w:r w:rsidRPr="00A23448">
              <w:rPr>
                <w:rFonts w:eastAsia="Calibri"/>
                <w:b/>
                <w:sz w:val="22"/>
                <w:szCs w:val="22"/>
              </w:rPr>
              <w:t>• Obilježeni važni datumi vezano za solidarnost i prijateljstvo i demokraciju (Međunarodni dan prijateljstva; Međunarodni dan suradnje; Međunarodni dan mira; Svjetski dan rješavanja sukoba)</w:t>
            </w:r>
          </w:p>
          <w:p w:rsidR="008F78BF" w:rsidRPr="00BB639D" w:rsidRDefault="00BA3EFC" w:rsidP="00BB639D">
            <w:pPr>
              <w:tabs>
                <w:tab w:val="left" w:pos="268"/>
              </w:tabs>
              <w:rPr>
                <w:rFonts w:eastAsia="Calibri"/>
                <w:b/>
              </w:rPr>
            </w:pPr>
            <w:r w:rsidRPr="00A23448">
              <w:rPr>
                <w:rFonts w:eastAsia="Calibri"/>
                <w:b/>
                <w:sz w:val="22"/>
                <w:szCs w:val="22"/>
              </w:rPr>
              <w:t xml:space="preserve">Opis aktivnosti: Cilj je nastaviti razvoj grada Vukovara kao sredine prijateljstva i međusobne solidarnosti te osposobiti djecu za življenje u multikulturnom svijetu, za poštivanje različitosti i toleranciju te za aktivno i odgovorno sudjelovanje u zajednici. Grad Vukovar ima puno pozitivnih primjera solidarnosti i prijateljstva između različitih nacionalnih manjina kojima se može isticati. Ova mjera predviđa i obilježavanje važnih datuma koji se odnose na solidarnost, prijateljstvo i </w:t>
            </w:r>
            <w:proofErr w:type="spellStart"/>
            <w:r w:rsidRPr="00A23448">
              <w:rPr>
                <w:rFonts w:eastAsia="Calibri"/>
                <w:b/>
                <w:sz w:val="22"/>
                <w:szCs w:val="22"/>
              </w:rPr>
              <w:t>interkulturalnost</w:t>
            </w:r>
            <w:proofErr w:type="spellEnd"/>
            <w:r w:rsidRPr="00A23448">
              <w:rPr>
                <w:rFonts w:eastAsia="Calibri"/>
                <w:b/>
                <w:sz w:val="22"/>
                <w:szCs w:val="22"/>
              </w:rPr>
              <w:t>.</w:t>
            </w:r>
          </w:p>
        </w:tc>
        <w:tc>
          <w:tcPr>
            <w:tcW w:w="2601" w:type="dxa"/>
          </w:tcPr>
          <w:p w:rsidR="00545A48" w:rsidRDefault="00545A48" w:rsidP="0018072B">
            <w:pPr>
              <w:jc w:val="center"/>
              <w:rPr>
                <w:rFonts w:ascii="Arial" w:hAnsi="Arial" w:cs="Arial"/>
                <w:i/>
              </w:rPr>
            </w:pPr>
          </w:p>
          <w:p w:rsidR="008F78BF" w:rsidRDefault="00FF13D2" w:rsidP="0018072B">
            <w:pPr>
              <w:jc w:val="center"/>
              <w:rPr>
                <w:rFonts w:ascii="Arial" w:hAnsi="Arial" w:cs="Arial"/>
                <w:i/>
              </w:rPr>
            </w:pPr>
            <w:r w:rsidRPr="0018072B">
              <w:rPr>
                <w:rFonts w:ascii="Arial" w:hAnsi="Arial" w:cs="Arial"/>
                <w:i/>
              </w:rPr>
              <w:t xml:space="preserve">Prijedlog </w:t>
            </w:r>
            <w:r w:rsidR="0018072B" w:rsidRPr="0018072B">
              <w:rPr>
                <w:rFonts w:ascii="Arial" w:hAnsi="Arial" w:cs="Arial"/>
                <w:i/>
              </w:rPr>
              <w:t xml:space="preserve"> ni</w:t>
            </w:r>
            <w:r w:rsidRPr="0018072B">
              <w:rPr>
                <w:rFonts w:ascii="Arial" w:hAnsi="Arial" w:cs="Arial"/>
                <w:i/>
              </w:rPr>
              <w:t xml:space="preserve">je prihvaćen </w:t>
            </w:r>
          </w:p>
          <w:p w:rsidR="0018072B" w:rsidRDefault="0018072B" w:rsidP="0018072B">
            <w:pPr>
              <w:jc w:val="center"/>
              <w:rPr>
                <w:rFonts w:ascii="Arial" w:hAnsi="Arial" w:cs="Arial"/>
                <w:i/>
              </w:rPr>
            </w:pPr>
          </w:p>
          <w:p w:rsidR="00B83890" w:rsidRPr="00C640B6" w:rsidRDefault="00B83890" w:rsidP="0018072B">
            <w:pPr>
              <w:jc w:val="center"/>
              <w:rPr>
                <w:sz w:val="22"/>
                <w:szCs w:val="22"/>
              </w:rPr>
            </w:pPr>
            <w:r w:rsidRPr="00C640B6">
              <w:rPr>
                <w:sz w:val="22"/>
                <w:szCs w:val="22"/>
              </w:rPr>
              <w:t>Vukovarsko-srijemska županija ima nadležnost nad školama, kao osnivač.</w:t>
            </w:r>
          </w:p>
          <w:p w:rsidR="00545A48" w:rsidRPr="00C640B6" w:rsidRDefault="00B83890" w:rsidP="00545A48">
            <w:pPr>
              <w:jc w:val="center"/>
              <w:rPr>
                <w:sz w:val="22"/>
                <w:szCs w:val="22"/>
              </w:rPr>
            </w:pPr>
            <w:r w:rsidRPr="00C640B6">
              <w:rPr>
                <w:sz w:val="22"/>
                <w:szCs w:val="22"/>
              </w:rPr>
              <w:t>Stoga, b</w:t>
            </w:r>
            <w:r w:rsidR="0018072B" w:rsidRPr="00C640B6">
              <w:rPr>
                <w:sz w:val="22"/>
                <w:szCs w:val="22"/>
              </w:rPr>
              <w:t>rigu o primjeni pedagoških standarda u odgoju i obrazovanju osigurava ministarstvo i osnivač (županija), a</w:t>
            </w:r>
            <w:r w:rsidRPr="00C640B6">
              <w:rPr>
                <w:sz w:val="22"/>
                <w:szCs w:val="22"/>
              </w:rPr>
              <w:t xml:space="preserve"> Grad Vukovar</w:t>
            </w:r>
            <w:r w:rsidR="0018072B" w:rsidRPr="00C640B6">
              <w:rPr>
                <w:sz w:val="22"/>
                <w:szCs w:val="22"/>
              </w:rPr>
              <w:t xml:space="preserve"> </w:t>
            </w:r>
            <w:r w:rsidR="00127CBE" w:rsidRPr="00C640B6">
              <w:rPr>
                <w:sz w:val="22"/>
                <w:szCs w:val="22"/>
              </w:rPr>
              <w:t>je istaknuo</w:t>
            </w:r>
            <w:r w:rsidR="00545A48">
              <w:rPr>
                <w:sz w:val="22"/>
                <w:szCs w:val="22"/>
              </w:rPr>
              <w:t xml:space="preserve"> važnost primjene pedagoških standarda.</w:t>
            </w:r>
          </w:p>
          <w:p w:rsidR="0018072B" w:rsidRPr="00C640B6" w:rsidRDefault="008F5F41" w:rsidP="0018072B">
            <w:pPr>
              <w:jc w:val="center"/>
              <w:rPr>
                <w:sz w:val="22"/>
                <w:szCs w:val="22"/>
              </w:rPr>
            </w:pPr>
            <w:r w:rsidRPr="00C640B6">
              <w:rPr>
                <w:sz w:val="22"/>
                <w:szCs w:val="22"/>
              </w:rPr>
              <w:t>.</w:t>
            </w:r>
          </w:p>
          <w:p w:rsidR="0018072B" w:rsidRDefault="0018072B" w:rsidP="0018072B">
            <w:pPr>
              <w:jc w:val="center"/>
              <w:rPr>
                <w:rFonts w:ascii="Arial" w:hAnsi="Arial" w:cs="Arial"/>
                <w:i/>
              </w:rPr>
            </w:pPr>
          </w:p>
          <w:p w:rsidR="0018072B" w:rsidRDefault="0018072B" w:rsidP="0018072B">
            <w:pPr>
              <w:jc w:val="center"/>
              <w:rPr>
                <w:rFonts w:ascii="Arial" w:hAnsi="Arial" w:cs="Arial"/>
                <w:i/>
              </w:rPr>
            </w:pPr>
          </w:p>
          <w:p w:rsidR="00C037DE" w:rsidRDefault="00C037DE" w:rsidP="0018072B">
            <w:pPr>
              <w:jc w:val="center"/>
              <w:rPr>
                <w:rFonts w:ascii="Arial" w:hAnsi="Arial" w:cs="Arial"/>
                <w:i/>
              </w:rPr>
            </w:pPr>
          </w:p>
          <w:p w:rsidR="00C037DE" w:rsidRDefault="00C037DE" w:rsidP="0018072B">
            <w:pPr>
              <w:jc w:val="center"/>
              <w:rPr>
                <w:rFonts w:ascii="Arial" w:hAnsi="Arial" w:cs="Arial"/>
                <w:i/>
              </w:rPr>
            </w:pPr>
          </w:p>
          <w:p w:rsidR="00C037DE" w:rsidRDefault="00C037DE" w:rsidP="0018072B">
            <w:pPr>
              <w:jc w:val="center"/>
              <w:rPr>
                <w:rFonts w:ascii="Arial" w:hAnsi="Arial" w:cs="Arial"/>
                <w:i/>
              </w:rPr>
            </w:pPr>
          </w:p>
          <w:p w:rsidR="00545A48" w:rsidRDefault="00545A48" w:rsidP="00545A48">
            <w:pPr>
              <w:rPr>
                <w:rFonts w:ascii="Arial" w:hAnsi="Arial" w:cs="Arial"/>
                <w:i/>
              </w:rPr>
            </w:pPr>
          </w:p>
          <w:p w:rsidR="0018072B" w:rsidRDefault="0018072B" w:rsidP="0018072B">
            <w:pPr>
              <w:jc w:val="center"/>
              <w:rPr>
                <w:rFonts w:ascii="Arial" w:hAnsi="Arial" w:cs="Arial"/>
                <w:i/>
              </w:rPr>
            </w:pPr>
            <w:r w:rsidRPr="0018072B">
              <w:rPr>
                <w:rFonts w:ascii="Arial" w:hAnsi="Arial" w:cs="Arial"/>
                <w:i/>
              </w:rPr>
              <w:t xml:space="preserve">Prijedlog </w:t>
            </w:r>
            <w:r w:rsidR="007E19D0">
              <w:rPr>
                <w:rFonts w:ascii="Arial" w:hAnsi="Arial" w:cs="Arial"/>
                <w:i/>
              </w:rPr>
              <w:t xml:space="preserve"> </w:t>
            </w:r>
            <w:r w:rsidRPr="0018072B">
              <w:rPr>
                <w:rFonts w:ascii="Arial" w:hAnsi="Arial" w:cs="Arial"/>
                <w:i/>
              </w:rPr>
              <w:t xml:space="preserve">je prihvaćen </w:t>
            </w:r>
          </w:p>
          <w:p w:rsidR="0018072B" w:rsidRDefault="007E19D0" w:rsidP="0018072B">
            <w:pPr>
              <w:jc w:val="center"/>
              <w:rPr>
                <w:rFonts w:ascii="Arial" w:hAnsi="Arial" w:cs="Arial"/>
                <w:i/>
              </w:rPr>
            </w:pPr>
            <w:r w:rsidRPr="007E19D0">
              <w:rPr>
                <w:rFonts w:ascii="Arial" w:hAnsi="Arial" w:cs="Arial"/>
                <w:i/>
              </w:rPr>
              <w:t>te smo isti unijeli u Strategiju</w:t>
            </w:r>
          </w:p>
          <w:p w:rsidR="007E19D0" w:rsidRDefault="007E19D0" w:rsidP="0018072B">
            <w:pPr>
              <w:jc w:val="center"/>
              <w:rPr>
                <w:rFonts w:ascii="Arial" w:hAnsi="Arial" w:cs="Arial"/>
                <w:i/>
              </w:rPr>
            </w:pPr>
          </w:p>
          <w:p w:rsidR="007E19D0" w:rsidRDefault="007E19D0" w:rsidP="0018072B">
            <w:pPr>
              <w:jc w:val="center"/>
              <w:rPr>
                <w:rFonts w:ascii="Arial" w:hAnsi="Arial" w:cs="Arial"/>
                <w:i/>
              </w:rPr>
            </w:pPr>
          </w:p>
          <w:p w:rsidR="007E19D0" w:rsidRDefault="007E19D0" w:rsidP="0018072B">
            <w:pPr>
              <w:jc w:val="center"/>
              <w:rPr>
                <w:rFonts w:ascii="Arial" w:hAnsi="Arial" w:cs="Arial"/>
                <w:i/>
              </w:rPr>
            </w:pPr>
          </w:p>
          <w:p w:rsidR="007E19D0" w:rsidRDefault="007E19D0" w:rsidP="0018072B">
            <w:pPr>
              <w:jc w:val="center"/>
              <w:rPr>
                <w:rFonts w:ascii="Arial" w:hAnsi="Arial" w:cs="Arial"/>
                <w:i/>
              </w:rPr>
            </w:pPr>
          </w:p>
          <w:p w:rsidR="007E19D0" w:rsidRDefault="007E19D0" w:rsidP="0018072B">
            <w:pPr>
              <w:jc w:val="center"/>
              <w:rPr>
                <w:rFonts w:ascii="Arial" w:hAnsi="Arial" w:cs="Arial"/>
                <w:i/>
              </w:rPr>
            </w:pPr>
          </w:p>
          <w:p w:rsidR="007E19D0" w:rsidRDefault="007E19D0" w:rsidP="0018072B">
            <w:pPr>
              <w:jc w:val="center"/>
              <w:rPr>
                <w:rFonts w:ascii="Arial" w:hAnsi="Arial" w:cs="Arial"/>
                <w:i/>
              </w:rPr>
            </w:pPr>
          </w:p>
          <w:p w:rsidR="007E19D0" w:rsidRDefault="007E19D0" w:rsidP="0018072B">
            <w:pPr>
              <w:jc w:val="center"/>
              <w:rPr>
                <w:rFonts w:ascii="Arial" w:hAnsi="Arial" w:cs="Arial"/>
                <w:i/>
              </w:rPr>
            </w:pPr>
          </w:p>
          <w:p w:rsidR="007E19D0" w:rsidRDefault="007E19D0" w:rsidP="00545A48">
            <w:pPr>
              <w:rPr>
                <w:rFonts w:ascii="Arial" w:hAnsi="Arial" w:cs="Arial"/>
                <w:i/>
              </w:rPr>
            </w:pPr>
          </w:p>
          <w:p w:rsidR="007E19D0" w:rsidRDefault="007E19D0" w:rsidP="0018072B">
            <w:pPr>
              <w:jc w:val="center"/>
              <w:rPr>
                <w:rFonts w:ascii="Arial" w:hAnsi="Arial" w:cs="Arial"/>
                <w:i/>
              </w:rPr>
            </w:pPr>
          </w:p>
          <w:p w:rsidR="002B7581" w:rsidRDefault="002B7581" w:rsidP="007E19D0">
            <w:pPr>
              <w:jc w:val="center"/>
              <w:rPr>
                <w:rFonts w:ascii="Arial" w:hAnsi="Arial" w:cs="Arial"/>
                <w:i/>
              </w:rPr>
            </w:pPr>
          </w:p>
          <w:p w:rsidR="002B7581" w:rsidRDefault="002B7581" w:rsidP="007E19D0">
            <w:pPr>
              <w:jc w:val="center"/>
              <w:rPr>
                <w:rFonts w:ascii="Arial" w:hAnsi="Arial" w:cs="Arial"/>
                <w:i/>
              </w:rPr>
            </w:pPr>
          </w:p>
          <w:p w:rsidR="007E19D0" w:rsidRDefault="007E19D0" w:rsidP="007E19D0">
            <w:pPr>
              <w:jc w:val="center"/>
              <w:rPr>
                <w:rFonts w:ascii="Arial" w:hAnsi="Arial" w:cs="Arial"/>
                <w:i/>
              </w:rPr>
            </w:pPr>
            <w:r w:rsidRPr="0018072B">
              <w:rPr>
                <w:rFonts w:ascii="Arial" w:hAnsi="Arial" w:cs="Arial"/>
                <w:i/>
              </w:rPr>
              <w:t xml:space="preserve">Prijedlog  nije prihvaćen </w:t>
            </w:r>
          </w:p>
          <w:p w:rsidR="007E19D0" w:rsidRDefault="007E19D0" w:rsidP="0018072B">
            <w:pPr>
              <w:jc w:val="center"/>
              <w:rPr>
                <w:rFonts w:ascii="Arial" w:hAnsi="Arial" w:cs="Arial"/>
                <w:i/>
              </w:rPr>
            </w:pPr>
          </w:p>
          <w:p w:rsidR="008F5F41" w:rsidRDefault="008F5F41" w:rsidP="008F5F41">
            <w:pPr>
              <w:jc w:val="center"/>
              <w:rPr>
                <w:rFonts w:ascii="Arial" w:hAnsi="Arial" w:cs="Arial"/>
                <w:i/>
              </w:rPr>
            </w:pPr>
            <w:r w:rsidRPr="00545A48">
              <w:rPr>
                <w:sz w:val="22"/>
                <w:szCs w:val="22"/>
              </w:rPr>
              <w:t>Vukovarsko-srijemska županija ima nadležnost nad školama, kao osnivač</w:t>
            </w:r>
            <w:r w:rsidR="00545A48">
              <w:rPr>
                <w:rFonts w:ascii="Arial" w:hAnsi="Arial" w:cs="Arial"/>
                <w:i/>
              </w:rPr>
              <w:t>.</w:t>
            </w:r>
          </w:p>
          <w:p w:rsidR="00545A48" w:rsidRDefault="00545A48" w:rsidP="008F5F41">
            <w:pPr>
              <w:jc w:val="center"/>
              <w:rPr>
                <w:sz w:val="22"/>
                <w:szCs w:val="22"/>
              </w:rPr>
            </w:pPr>
            <w:r>
              <w:rPr>
                <w:sz w:val="22"/>
                <w:szCs w:val="22"/>
              </w:rPr>
              <w:t>Stoga, u suradnji s istima treba provoditi navedene aktivnosti.</w:t>
            </w:r>
          </w:p>
          <w:p w:rsidR="00545A48" w:rsidRPr="00545A48" w:rsidRDefault="00545A48" w:rsidP="008F5F41">
            <w:pPr>
              <w:jc w:val="center"/>
              <w:rPr>
                <w:sz w:val="22"/>
                <w:szCs w:val="22"/>
              </w:rPr>
            </w:pPr>
            <w:r>
              <w:rPr>
                <w:sz w:val="22"/>
                <w:szCs w:val="22"/>
              </w:rPr>
              <w:t>Radne skupine su prepoznale potrebu za provedbom istih na području grada Vukovara.</w:t>
            </w:r>
          </w:p>
          <w:p w:rsidR="007E19D0" w:rsidRDefault="007E19D0" w:rsidP="0018072B">
            <w:pPr>
              <w:jc w:val="center"/>
              <w:rPr>
                <w:rFonts w:ascii="Arial" w:hAnsi="Arial" w:cs="Arial"/>
                <w:i/>
              </w:rPr>
            </w:pPr>
          </w:p>
          <w:p w:rsidR="007E19D0" w:rsidRDefault="007E19D0" w:rsidP="0018072B">
            <w:pPr>
              <w:jc w:val="center"/>
              <w:rPr>
                <w:rFonts w:ascii="Arial" w:hAnsi="Arial" w:cs="Arial"/>
                <w:i/>
              </w:rPr>
            </w:pPr>
          </w:p>
          <w:p w:rsidR="007E19D0" w:rsidRDefault="007E19D0" w:rsidP="0018072B">
            <w:pPr>
              <w:jc w:val="center"/>
              <w:rPr>
                <w:rFonts w:ascii="Arial" w:hAnsi="Arial" w:cs="Arial"/>
                <w:i/>
              </w:rPr>
            </w:pPr>
          </w:p>
          <w:p w:rsidR="007E19D0" w:rsidRDefault="007E19D0" w:rsidP="0018072B">
            <w:pPr>
              <w:jc w:val="center"/>
              <w:rPr>
                <w:rFonts w:ascii="Arial" w:hAnsi="Arial" w:cs="Arial"/>
                <w:i/>
              </w:rPr>
            </w:pPr>
          </w:p>
          <w:p w:rsidR="007E19D0" w:rsidRDefault="007E19D0" w:rsidP="0018072B">
            <w:pPr>
              <w:jc w:val="center"/>
              <w:rPr>
                <w:rFonts w:ascii="Arial" w:hAnsi="Arial" w:cs="Arial"/>
                <w:i/>
              </w:rPr>
            </w:pPr>
          </w:p>
          <w:p w:rsidR="00C037DE" w:rsidRDefault="00C037DE" w:rsidP="002908A5">
            <w:pPr>
              <w:rPr>
                <w:rFonts w:ascii="Arial" w:hAnsi="Arial" w:cs="Arial"/>
                <w:i/>
              </w:rPr>
            </w:pPr>
          </w:p>
          <w:p w:rsidR="007E19D0" w:rsidRDefault="007E19D0" w:rsidP="007E19D0">
            <w:pPr>
              <w:jc w:val="center"/>
              <w:rPr>
                <w:rFonts w:ascii="Arial" w:hAnsi="Arial" w:cs="Arial"/>
                <w:i/>
              </w:rPr>
            </w:pPr>
            <w:r w:rsidRPr="0018072B">
              <w:rPr>
                <w:rFonts w:ascii="Arial" w:hAnsi="Arial" w:cs="Arial"/>
                <w:i/>
              </w:rPr>
              <w:t xml:space="preserve">Prijedlog  nije prihvaćen </w:t>
            </w:r>
          </w:p>
          <w:p w:rsidR="007E19D0" w:rsidRPr="002908A5" w:rsidRDefault="007E19D0" w:rsidP="0018072B">
            <w:pPr>
              <w:jc w:val="center"/>
              <w:rPr>
                <w:sz w:val="22"/>
                <w:szCs w:val="22"/>
              </w:rPr>
            </w:pPr>
            <w:r w:rsidRPr="002908A5">
              <w:rPr>
                <w:sz w:val="22"/>
                <w:szCs w:val="22"/>
              </w:rPr>
              <w:t>Županija raspisuje javnu nabavu za prijevoznika i usklađuje termine i vozni red s rasporedom u školama.</w:t>
            </w:r>
          </w:p>
          <w:p w:rsidR="003B6B01" w:rsidRPr="002908A5" w:rsidRDefault="00791AC0" w:rsidP="0018072B">
            <w:pPr>
              <w:jc w:val="center"/>
              <w:rPr>
                <w:sz w:val="22"/>
                <w:szCs w:val="22"/>
              </w:rPr>
            </w:pPr>
            <w:r w:rsidRPr="002908A5">
              <w:rPr>
                <w:sz w:val="22"/>
                <w:szCs w:val="22"/>
              </w:rPr>
              <w:t>Ugovor o koncesiji za obavljanje komunalne djelatnosti prijevoza putnika u javnom prometu na području grada Vu</w:t>
            </w:r>
            <w:r w:rsidR="003B6B01" w:rsidRPr="002908A5">
              <w:rPr>
                <w:sz w:val="22"/>
                <w:szCs w:val="22"/>
              </w:rPr>
              <w:t>kovara između Grada Vukovara i tvrtke Čazmatrans koji je pot</w:t>
            </w:r>
            <w:r w:rsidRPr="002908A5">
              <w:rPr>
                <w:sz w:val="22"/>
                <w:szCs w:val="22"/>
              </w:rPr>
              <w:t>pisan</w:t>
            </w:r>
            <w:r w:rsidR="003B6B01" w:rsidRPr="002908A5">
              <w:rPr>
                <w:sz w:val="22"/>
                <w:szCs w:val="22"/>
              </w:rPr>
              <w:t xml:space="preserve"> 31</w:t>
            </w:r>
            <w:r w:rsidR="002908A5" w:rsidRPr="002908A5">
              <w:rPr>
                <w:sz w:val="22"/>
                <w:szCs w:val="22"/>
              </w:rPr>
              <w:t>.</w:t>
            </w:r>
            <w:r w:rsidR="003B6B01" w:rsidRPr="002908A5">
              <w:rPr>
                <w:sz w:val="22"/>
                <w:szCs w:val="22"/>
              </w:rPr>
              <w:t xml:space="preserve"> 12. 2013. godine te usvojen na sjednici Gradskog vijeća.</w:t>
            </w:r>
            <w:r w:rsidRPr="002908A5">
              <w:rPr>
                <w:sz w:val="22"/>
                <w:szCs w:val="22"/>
              </w:rPr>
              <w:t xml:space="preserve"> </w:t>
            </w:r>
          </w:p>
          <w:p w:rsidR="007E19D0" w:rsidRPr="002908A5" w:rsidRDefault="003B6B01" w:rsidP="0018072B">
            <w:pPr>
              <w:jc w:val="center"/>
              <w:rPr>
                <w:sz w:val="22"/>
                <w:szCs w:val="22"/>
              </w:rPr>
            </w:pPr>
            <w:r w:rsidRPr="002908A5">
              <w:rPr>
                <w:sz w:val="22"/>
                <w:szCs w:val="22"/>
              </w:rPr>
              <w:t xml:space="preserve">Isti se ne odnosi na </w:t>
            </w:r>
            <w:r w:rsidR="007E19D0" w:rsidRPr="002908A5">
              <w:rPr>
                <w:sz w:val="22"/>
                <w:szCs w:val="22"/>
              </w:rPr>
              <w:t xml:space="preserve"> prijevoz učenika</w:t>
            </w:r>
            <w:r w:rsidR="002908A5" w:rsidRPr="002908A5">
              <w:rPr>
                <w:sz w:val="22"/>
                <w:szCs w:val="22"/>
              </w:rPr>
              <w:t xml:space="preserve"> jer za njih mora postojati posebna linija i poseban prijevoz</w:t>
            </w:r>
          </w:p>
          <w:p w:rsidR="007E19D0" w:rsidRPr="002908A5" w:rsidRDefault="007E19D0" w:rsidP="0018072B">
            <w:pPr>
              <w:jc w:val="center"/>
              <w:rPr>
                <w:sz w:val="22"/>
                <w:szCs w:val="22"/>
              </w:rPr>
            </w:pPr>
          </w:p>
          <w:p w:rsidR="00A5465B" w:rsidRDefault="00A5465B" w:rsidP="002B7581">
            <w:pPr>
              <w:rPr>
                <w:rFonts w:ascii="Arial" w:hAnsi="Arial" w:cs="Arial"/>
                <w:i/>
              </w:rPr>
            </w:pPr>
          </w:p>
          <w:p w:rsidR="00DC7CE6" w:rsidRDefault="00DC7CE6" w:rsidP="0018072B">
            <w:pPr>
              <w:jc w:val="center"/>
              <w:rPr>
                <w:rFonts w:ascii="Arial" w:hAnsi="Arial" w:cs="Arial"/>
                <w:i/>
              </w:rPr>
            </w:pPr>
            <w:r>
              <w:rPr>
                <w:rFonts w:ascii="Arial" w:hAnsi="Arial" w:cs="Arial"/>
                <w:i/>
              </w:rPr>
              <w:t>Ne prihvaća se</w:t>
            </w:r>
          </w:p>
          <w:p w:rsidR="00A5465B" w:rsidRDefault="00A5465B" w:rsidP="0018072B">
            <w:pPr>
              <w:jc w:val="center"/>
              <w:rPr>
                <w:rFonts w:ascii="Arial" w:hAnsi="Arial" w:cs="Arial"/>
                <w:i/>
              </w:rPr>
            </w:pPr>
          </w:p>
          <w:p w:rsidR="00A5465B" w:rsidRPr="00C40BE1" w:rsidRDefault="003B6B01" w:rsidP="00C40BE1">
            <w:pPr>
              <w:jc w:val="center"/>
              <w:rPr>
                <w:i/>
                <w:sz w:val="22"/>
                <w:szCs w:val="22"/>
              </w:rPr>
            </w:pPr>
            <w:r w:rsidRPr="00C40BE1">
              <w:rPr>
                <w:sz w:val="22"/>
                <w:szCs w:val="22"/>
              </w:rPr>
              <w:t>Točka je d</w:t>
            </w:r>
            <w:r w:rsidR="00DC7CE6" w:rsidRPr="00C40BE1">
              <w:rPr>
                <w:sz w:val="22"/>
                <w:szCs w:val="22"/>
              </w:rPr>
              <w:t>odana</w:t>
            </w:r>
            <w:r w:rsidRPr="00C40BE1">
              <w:rPr>
                <w:sz w:val="22"/>
                <w:szCs w:val="22"/>
              </w:rPr>
              <w:t xml:space="preserve"> na temelju prijedloga</w:t>
            </w:r>
            <w:r w:rsidR="00B065AB" w:rsidRPr="00C40BE1">
              <w:rPr>
                <w:sz w:val="22"/>
                <w:szCs w:val="22"/>
              </w:rPr>
              <w:t xml:space="preserve"> </w:t>
            </w:r>
            <w:r w:rsidR="00DC7CE6" w:rsidRPr="00C40BE1">
              <w:rPr>
                <w:sz w:val="22"/>
                <w:szCs w:val="22"/>
              </w:rPr>
              <w:t>primljen</w:t>
            </w:r>
            <w:r w:rsidRPr="00C40BE1">
              <w:rPr>
                <w:sz w:val="22"/>
                <w:szCs w:val="22"/>
              </w:rPr>
              <w:t xml:space="preserve">og </w:t>
            </w:r>
            <w:r w:rsidR="00DC7CE6" w:rsidRPr="00C40BE1">
              <w:rPr>
                <w:sz w:val="22"/>
                <w:szCs w:val="22"/>
              </w:rPr>
              <w:t>od Dječjeg vrtića Vukovar 1, a sve je navedeno u Izvješću nakon provedenog prvog savjetovanja</w:t>
            </w:r>
            <w:r w:rsidR="002908A5" w:rsidRPr="00C40BE1">
              <w:rPr>
                <w:sz w:val="22"/>
                <w:szCs w:val="22"/>
              </w:rPr>
              <w:t xml:space="preserve"> koje je objavljeno</w:t>
            </w:r>
            <w:r w:rsidR="00C40BE1" w:rsidRPr="00C40BE1">
              <w:rPr>
                <w:sz w:val="22"/>
                <w:szCs w:val="22"/>
              </w:rPr>
              <w:t xml:space="preserve"> na službenoj stranici Grada Vukovara</w:t>
            </w:r>
            <w:r w:rsidR="00C40BE1" w:rsidRPr="00C40BE1">
              <w:rPr>
                <w:i/>
                <w:sz w:val="22"/>
                <w:szCs w:val="22"/>
              </w:rPr>
              <w:t>.</w:t>
            </w:r>
          </w:p>
          <w:p w:rsidR="004875F5" w:rsidRPr="00C40BE1" w:rsidRDefault="003B6B01" w:rsidP="0018072B">
            <w:pPr>
              <w:jc w:val="center"/>
              <w:rPr>
                <w:sz w:val="22"/>
                <w:szCs w:val="22"/>
              </w:rPr>
            </w:pPr>
            <w:r w:rsidRPr="00C40BE1">
              <w:rPr>
                <w:sz w:val="22"/>
                <w:szCs w:val="22"/>
              </w:rPr>
              <w:t>Navedeno je već uvršteno u dvije</w:t>
            </w:r>
            <w:r w:rsidR="00A5465B" w:rsidRPr="00C40BE1">
              <w:rPr>
                <w:sz w:val="22"/>
                <w:szCs w:val="22"/>
              </w:rPr>
              <w:t xml:space="preserve"> aktivnosti unutar Strategije te nema potrebe za ponavljanjem</w:t>
            </w:r>
            <w:r w:rsidRPr="00C40BE1">
              <w:rPr>
                <w:sz w:val="22"/>
                <w:szCs w:val="22"/>
              </w:rPr>
              <w:t xml:space="preserve"> istih</w:t>
            </w:r>
            <w:r w:rsidR="00A5465B" w:rsidRPr="00C40BE1">
              <w:rPr>
                <w:sz w:val="22"/>
                <w:szCs w:val="22"/>
              </w:rPr>
              <w:t xml:space="preserve"> dok je Promicanje vrijednosti i istine o Domovinskom ratu</w:t>
            </w:r>
            <w:r w:rsidRPr="00C40BE1">
              <w:rPr>
                <w:sz w:val="22"/>
                <w:szCs w:val="22"/>
              </w:rPr>
              <w:t xml:space="preserve"> točka</w:t>
            </w:r>
            <w:r w:rsidR="00A5465B" w:rsidRPr="00C40BE1">
              <w:rPr>
                <w:sz w:val="22"/>
                <w:szCs w:val="22"/>
              </w:rPr>
              <w:t xml:space="preserve"> od neizmjerne važnosti</w:t>
            </w:r>
            <w:r w:rsidRPr="00C40BE1">
              <w:rPr>
                <w:sz w:val="22"/>
                <w:szCs w:val="22"/>
              </w:rPr>
              <w:t xml:space="preserve"> u našem gradu</w:t>
            </w:r>
            <w:r w:rsidR="00A5465B" w:rsidRPr="00C40BE1">
              <w:rPr>
                <w:sz w:val="22"/>
                <w:szCs w:val="22"/>
              </w:rPr>
              <w:t>, a neposredan interes djece naveden je u samom nazivu aktivnosti</w:t>
            </w:r>
            <w:r w:rsidR="004875F5" w:rsidRPr="00C40BE1">
              <w:rPr>
                <w:sz w:val="22"/>
                <w:szCs w:val="22"/>
              </w:rPr>
              <w:t>.</w:t>
            </w:r>
          </w:p>
          <w:p w:rsidR="004875F5" w:rsidRPr="00C40BE1" w:rsidRDefault="004875F5" w:rsidP="0018072B">
            <w:pPr>
              <w:jc w:val="center"/>
              <w:rPr>
                <w:sz w:val="22"/>
                <w:szCs w:val="22"/>
              </w:rPr>
            </w:pPr>
            <w:r w:rsidRPr="00C40BE1">
              <w:rPr>
                <w:sz w:val="22"/>
                <w:szCs w:val="22"/>
              </w:rPr>
              <w:t>Prijedlog je dostupan u</w:t>
            </w:r>
            <w:r w:rsidRPr="00C40BE1">
              <w:rPr>
                <w:i/>
                <w:sz w:val="22"/>
                <w:szCs w:val="22"/>
              </w:rPr>
              <w:t xml:space="preserve"> </w:t>
            </w:r>
            <w:r w:rsidRPr="00C40BE1">
              <w:rPr>
                <w:sz w:val="22"/>
                <w:szCs w:val="22"/>
              </w:rPr>
              <w:t>izvješću nakon provedenog 1. savjetovanja i jav</w:t>
            </w:r>
            <w:r w:rsidR="00C40BE1">
              <w:rPr>
                <w:sz w:val="22"/>
                <w:szCs w:val="22"/>
              </w:rPr>
              <w:t>no objavljen</w:t>
            </w:r>
            <w:r w:rsidRPr="00C40BE1">
              <w:rPr>
                <w:sz w:val="22"/>
                <w:szCs w:val="22"/>
              </w:rPr>
              <w:t xml:space="preserve"> na</w:t>
            </w:r>
            <w:r w:rsidR="00C40BE1">
              <w:rPr>
                <w:sz w:val="22"/>
                <w:szCs w:val="22"/>
              </w:rPr>
              <w:t xml:space="preserve"> službenoj stranici Grada Vukovara.</w:t>
            </w:r>
          </w:p>
          <w:p w:rsidR="00F13B5D" w:rsidRPr="00C40BE1" w:rsidRDefault="004875F5" w:rsidP="0018072B">
            <w:pPr>
              <w:jc w:val="center"/>
              <w:rPr>
                <w:i/>
                <w:sz w:val="22"/>
                <w:szCs w:val="22"/>
              </w:rPr>
            </w:pPr>
            <w:r w:rsidRPr="00C40BE1">
              <w:rPr>
                <w:sz w:val="22"/>
                <w:szCs w:val="22"/>
              </w:rPr>
              <w:t>Prijedlog je izrađivala radna skupina.</w:t>
            </w:r>
            <w:r w:rsidR="00A5465B" w:rsidRPr="00C40BE1">
              <w:rPr>
                <w:i/>
                <w:sz w:val="22"/>
                <w:szCs w:val="22"/>
              </w:rPr>
              <w:t xml:space="preserve"> </w:t>
            </w: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F13B5D" w:rsidRDefault="00F13B5D" w:rsidP="0018072B">
            <w:pPr>
              <w:jc w:val="center"/>
              <w:rPr>
                <w:rFonts w:ascii="Arial" w:hAnsi="Arial" w:cs="Arial"/>
                <w:i/>
              </w:rPr>
            </w:pPr>
          </w:p>
          <w:p w:rsidR="00C40BE1" w:rsidRDefault="00C40BE1" w:rsidP="0018072B">
            <w:pPr>
              <w:jc w:val="center"/>
              <w:rPr>
                <w:rFonts w:ascii="Arial" w:hAnsi="Arial" w:cs="Arial"/>
                <w:i/>
              </w:rPr>
            </w:pPr>
          </w:p>
          <w:p w:rsidR="00C40BE1" w:rsidRDefault="00C40BE1" w:rsidP="0018072B">
            <w:pPr>
              <w:jc w:val="center"/>
              <w:rPr>
                <w:rFonts w:ascii="Arial" w:hAnsi="Arial" w:cs="Arial"/>
                <w:i/>
              </w:rPr>
            </w:pPr>
          </w:p>
          <w:p w:rsidR="00BA3EFC" w:rsidRDefault="00BA3EFC" w:rsidP="0018072B">
            <w:pPr>
              <w:jc w:val="center"/>
              <w:rPr>
                <w:rFonts w:ascii="Arial" w:hAnsi="Arial" w:cs="Arial"/>
                <w:i/>
              </w:rPr>
            </w:pPr>
            <w:r>
              <w:rPr>
                <w:rFonts w:ascii="Arial" w:hAnsi="Arial" w:cs="Arial"/>
                <w:i/>
              </w:rPr>
              <w:t>Ne prihvaća se</w:t>
            </w:r>
          </w:p>
          <w:p w:rsidR="00BA3EFC" w:rsidRDefault="00BA3EFC" w:rsidP="0018072B">
            <w:pPr>
              <w:jc w:val="center"/>
              <w:rPr>
                <w:rFonts w:ascii="Arial" w:hAnsi="Arial" w:cs="Arial"/>
                <w:i/>
              </w:rPr>
            </w:pPr>
          </w:p>
          <w:p w:rsidR="00BA3EFC" w:rsidRPr="00C40BE1" w:rsidRDefault="004875F5" w:rsidP="0018072B">
            <w:pPr>
              <w:jc w:val="center"/>
              <w:rPr>
                <w:sz w:val="22"/>
                <w:szCs w:val="22"/>
              </w:rPr>
            </w:pPr>
            <w:r w:rsidRPr="00C40BE1">
              <w:rPr>
                <w:sz w:val="22"/>
                <w:szCs w:val="22"/>
              </w:rPr>
              <w:t>Navedeni pojmovi već su obuhvaćeni u drugim aktivnostima u Strategiji.</w:t>
            </w:r>
          </w:p>
          <w:p w:rsidR="004875F5" w:rsidRPr="00C40BE1" w:rsidRDefault="004875F5" w:rsidP="0018072B">
            <w:pPr>
              <w:jc w:val="center"/>
              <w:rPr>
                <w:sz w:val="22"/>
                <w:szCs w:val="22"/>
              </w:rPr>
            </w:pPr>
            <w:r w:rsidRPr="00C40BE1">
              <w:rPr>
                <w:sz w:val="22"/>
                <w:szCs w:val="22"/>
              </w:rPr>
              <w:t>Aktivnost:Njegovanje tradicijskih običaja unesena je temeljem prijedloga Dječjeg vrtića Vukovar 1na prethodnom javnom savjetovanju (te je objavljeno izvješće</w:t>
            </w:r>
            <w:r w:rsidR="00CD7ED9" w:rsidRPr="00C40BE1">
              <w:rPr>
                <w:sz w:val="22"/>
                <w:szCs w:val="22"/>
              </w:rPr>
              <w:t>) kao nova aktivnost koja će dodatno obogatiti obrazovne sadržaje.</w:t>
            </w:r>
            <w:r w:rsidRPr="00C40BE1">
              <w:rPr>
                <w:sz w:val="22"/>
                <w:szCs w:val="22"/>
              </w:rPr>
              <w:t xml:space="preserve"> </w:t>
            </w: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BA3EFC" w:rsidRDefault="00BA3EFC" w:rsidP="00CD7ED9">
            <w:pPr>
              <w:rPr>
                <w:rFonts w:ascii="Arial" w:hAnsi="Arial" w:cs="Arial"/>
                <w:i/>
              </w:rPr>
            </w:pPr>
          </w:p>
          <w:p w:rsidR="00BA3EFC" w:rsidRDefault="00BA3EFC" w:rsidP="0018072B">
            <w:pPr>
              <w:jc w:val="center"/>
              <w:rPr>
                <w:rFonts w:ascii="Arial" w:hAnsi="Arial" w:cs="Arial"/>
                <w:i/>
              </w:rPr>
            </w:pPr>
          </w:p>
          <w:p w:rsidR="00BA3EFC" w:rsidRDefault="00BA3EFC" w:rsidP="0018072B">
            <w:pPr>
              <w:jc w:val="center"/>
              <w:rPr>
                <w:rFonts w:ascii="Arial" w:hAnsi="Arial" w:cs="Arial"/>
                <w:i/>
              </w:rPr>
            </w:pPr>
          </w:p>
          <w:p w:rsidR="00A23448" w:rsidRDefault="00A23448" w:rsidP="0018072B">
            <w:pPr>
              <w:jc w:val="center"/>
              <w:rPr>
                <w:rFonts w:ascii="Arial" w:hAnsi="Arial" w:cs="Arial"/>
                <w:i/>
              </w:rPr>
            </w:pPr>
          </w:p>
          <w:p w:rsidR="00A23448" w:rsidRDefault="00A23448" w:rsidP="0018072B">
            <w:pPr>
              <w:jc w:val="center"/>
              <w:rPr>
                <w:rFonts w:ascii="Arial" w:hAnsi="Arial" w:cs="Arial"/>
                <w:i/>
              </w:rPr>
            </w:pPr>
          </w:p>
          <w:p w:rsidR="00A23448" w:rsidRDefault="00A23448" w:rsidP="0018072B">
            <w:pPr>
              <w:jc w:val="center"/>
              <w:rPr>
                <w:rFonts w:ascii="Arial" w:hAnsi="Arial" w:cs="Arial"/>
                <w:i/>
              </w:rPr>
            </w:pPr>
          </w:p>
          <w:p w:rsidR="00A23448" w:rsidRDefault="00A23448" w:rsidP="0018072B">
            <w:pPr>
              <w:jc w:val="center"/>
              <w:rPr>
                <w:rFonts w:ascii="Arial" w:hAnsi="Arial" w:cs="Arial"/>
                <w:i/>
              </w:rPr>
            </w:pPr>
          </w:p>
          <w:p w:rsidR="00A23448" w:rsidRDefault="00A23448" w:rsidP="0018072B">
            <w:pPr>
              <w:jc w:val="center"/>
              <w:rPr>
                <w:rFonts w:ascii="Arial" w:hAnsi="Arial" w:cs="Arial"/>
                <w:i/>
              </w:rPr>
            </w:pPr>
          </w:p>
          <w:p w:rsidR="00BA3EFC" w:rsidRDefault="00BA3EFC" w:rsidP="0018072B">
            <w:pPr>
              <w:jc w:val="center"/>
              <w:rPr>
                <w:rFonts w:ascii="Arial" w:hAnsi="Arial" w:cs="Arial"/>
                <w:i/>
              </w:rPr>
            </w:pPr>
            <w:r>
              <w:rPr>
                <w:rFonts w:ascii="Arial" w:hAnsi="Arial" w:cs="Arial"/>
                <w:i/>
              </w:rPr>
              <w:t>Ne prihvaća se</w:t>
            </w:r>
          </w:p>
          <w:p w:rsidR="00CD7ED9" w:rsidRDefault="00CD7ED9" w:rsidP="0018072B">
            <w:pPr>
              <w:jc w:val="center"/>
              <w:rPr>
                <w:rFonts w:ascii="Arial" w:hAnsi="Arial" w:cs="Arial"/>
                <w:i/>
              </w:rPr>
            </w:pPr>
          </w:p>
          <w:p w:rsidR="00BA3EFC" w:rsidRPr="00A23448" w:rsidRDefault="00CD7ED9" w:rsidP="0018072B">
            <w:pPr>
              <w:jc w:val="center"/>
              <w:rPr>
                <w:sz w:val="22"/>
                <w:szCs w:val="22"/>
              </w:rPr>
            </w:pPr>
            <w:r w:rsidRPr="00A23448">
              <w:rPr>
                <w:sz w:val="22"/>
                <w:szCs w:val="22"/>
              </w:rPr>
              <w:t>Ova</w:t>
            </w:r>
            <w:r w:rsidR="00BA3EFC" w:rsidRPr="00A23448">
              <w:rPr>
                <w:sz w:val="22"/>
                <w:szCs w:val="22"/>
              </w:rPr>
              <w:t xml:space="preserve"> aktivnost već j</w:t>
            </w:r>
            <w:r w:rsidRPr="00A23448">
              <w:rPr>
                <w:sz w:val="22"/>
                <w:szCs w:val="22"/>
              </w:rPr>
              <w:t>e navedena kroz druge mjere.</w:t>
            </w:r>
          </w:p>
          <w:p w:rsidR="0098202A" w:rsidRPr="00A23448" w:rsidRDefault="0098202A" w:rsidP="0018072B">
            <w:pPr>
              <w:jc w:val="center"/>
              <w:rPr>
                <w:sz w:val="22"/>
                <w:szCs w:val="22"/>
              </w:rPr>
            </w:pPr>
            <w:r w:rsidRPr="00A23448">
              <w:rPr>
                <w:sz w:val="22"/>
                <w:szCs w:val="22"/>
              </w:rPr>
              <w:t>Nije bilo nužno objaviti drugi krug savjetovanja no to je učinjeno upravo zbog transparentnosti.</w:t>
            </w:r>
          </w:p>
          <w:p w:rsidR="00CD7ED9" w:rsidRPr="00A23448" w:rsidRDefault="00A23448" w:rsidP="00CD7ED9">
            <w:pPr>
              <w:jc w:val="center"/>
              <w:rPr>
                <w:sz w:val="22"/>
                <w:szCs w:val="22"/>
              </w:rPr>
            </w:pPr>
            <w:r>
              <w:rPr>
                <w:sz w:val="22"/>
                <w:szCs w:val="22"/>
              </w:rPr>
              <w:t>Obilježa</w:t>
            </w:r>
            <w:r w:rsidR="0098202A" w:rsidRPr="00A23448">
              <w:rPr>
                <w:sz w:val="22"/>
                <w:szCs w:val="22"/>
              </w:rPr>
              <w:t>vanje važnih datuma</w:t>
            </w:r>
            <w:r w:rsidR="00CD7ED9" w:rsidRPr="00A23448">
              <w:rPr>
                <w:sz w:val="22"/>
                <w:szCs w:val="22"/>
              </w:rPr>
              <w:t xml:space="preserve"> organiziraju škole i udruge</w:t>
            </w:r>
            <w:r w:rsidR="002B7581">
              <w:rPr>
                <w:sz w:val="22"/>
                <w:szCs w:val="22"/>
              </w:rPr>
              <w:t>.</w:t>
            </w:r>
            <w:r w:rsidR="0098202A" w:rsidRPr="00A23448">
              <w:rPr>
                <w:sz w:val="22"/>
                <w:szCs w:val="22"/>
              </w:rPr>
              <w:t xml:space="preserve"> </w:t>
            </w:r>
          </w:p>
          <w:p w:rsidR="0098202A" w:rsidRPr="007E19D0" w:rsidRDefault="00A23448" w:rsidP="00A23448">
            <w:pPr>
              <w:jc w:val="center"/>
              <w:rPr>
                <w:rFonts w:ascii="Arial" w:hAnsi="Arial" w:cs="Arial"/>
                <w:i/>
              </w:rPr>
            </w:pPr>
            <w:r>
              <w:rPr>
                <w:sz w:val="22"/>
                <w:szCs w:val="22"/>
              </w:rPr>
              <w:t xml:space="preserve">Grad Vukovar </w:t>
            </w:r>
            <w:r w:rsidR="0098202A" w:rsidRPr="00A23448">
              <w:rPr>
                <w:sz w:val="22"/>
                <w:szCs w:val="22"/>
              </w:rPr>
              <w:t xml:space="preserve">je donio Odluku o osnivanju Interkulturne škole te </w:t>
            </w:r>
            <w:r w:rsidR="00CD7ED9" w:rsidRPr="00A23448">
              <w:rPr>
                <w:sz w:val="22"/>
                <w:szCs w:val="22"/>
              </w:rPr>
              <w:t>će se navedene aktivnosti provoditi u okvirima posebnog kurikuluma izrađenog upravo za ovu školu.</w:t>
            </w:r>
            <w:r w:rsidR="00CD7ED9">
              <w:rPr>
                <w:rFonts w:ascii="Arial" w:hAnsi="Arial" w:cs="Arial"/>
                <w:i/>
              </w:rPr>
              <w:t xml:space="preserve"> </w:t>
            </w:r>
          </w:p>
        </w:tc>
      </w:tr>
      <w:tr w:rsidR="008F78BF" w:rsidRPr="0030367A" w:rsidTr="00796959">
        <w:tc>
          <w:tcPr>
            <w:tcW w:w="908" w:type="dxa"/>
          </w:tcPr>
          <w:p w:rsidR="008F78BF" w:rsidRPr="006C02CD" w:rsidRDefault="00BB639D" w:rsidP="00DD3449">
            <w:pPr>
              <w:jc w:val="center"/>
              <w:rPr>
                <w:rFonts w:ascii="Arial" w:hAnsi="Arial" w:cs="Arial"/>
                <w:i/>
              </w:rPr>
            </w:pPr>
            <w:r>
              <w:rPr>
                <w:rFonts w:ascii="Arial" w:hAnsi="Arial" w:cs="Arial"/>
                <w:i/>
              </w:rPr>
              <w:lastRenderedPageBreak/>
              <w:t>2</w:t>
            </w:r>
            <w:r w:rsidR="00FF13D2">
              <w:rPr>
                <w:rFonts w:ascii="Arial" w:hAnsi="Arial" w:cs="Arial"/>
                <w:i/>
              </w:rPr>
              <w:t>.</w:t>
            </w:r>
          </w:p>
        </w:tc>
        <w:tc>
          <w:tcPr>
            <w:tcW w:w="1610" w:type="dxa"/>
          </w:tcPr>
          <w:p w:rsidR="008F78BF" w:rsidRPr="006C02CD" w:rsidRDefault="00BB639D" w:rsidP="00DD3449">
            <w:pPr>
              <w:jc w:val="center"/>
              <w:rPr>
                <w:rFonts w:ascii="Arial" w:hAnsi="Arial" w:cs="Arial"/>
                <w:i/>
              </w:rPr>
            </w:pPr>
            <w:r w:rsidRPr="00BB639D">
              <w:rPr>
                <w:rFonts w:ascii="Arial" w:eastAsia="Calibri" w:hAnsi="Arial" w:cs="Arial"/>
                <w:i/>
              </w:rPr>
              <w:t xml:space="preserve">Marina </w:t>
            </w:r>
            <w:proofErr w:type="spellStart"/>
            <w:r w:rsidRPr="00BB639D">
              <w:rPr>
                <w:rFonts w:ascii="Arial" w:eastAsia="Calibri" w:hAnsi="Arial" w:cs="Arial"/>
                <w:i/>
              </w:rPr>
              <w:t>Trbus</w:t>
            </w:r>
            <w:proofErr w:type="spellEnd"/>
            <w:r w:rsidRPr="00BB639D">
              <w:rPr>
                <w:rFonts w:ascii="Arial" w:eastAsia="Calibri" w:hAnsi="Arial" w:cs="Arial"/>
                <w:i/>
              </w:rPr>
              <w:t>, voditeljica projekta „Organizacije koje brinu</w:t>
            </w:r>
            <w:r>
              <w:rPr>
                <w:rFonts w:eastAsia="Calibri"/>
              </w:rPr>
              <w:t>“</w:t>
            </w:r>
          </w:p>
        </w:tc>
        <w:tc>
          <w:tcPr>
            <w:tcW w:w="1452" w:type="dxa"/>
          </w:tcPr>
          <w:p w:rsidR="00BB639D" w:rsidRDefault="00BB639D" w:rsidP="00BB639D">
            <w:pPr>
              <w:jc w:val="center"/>
              <w:rPr>
                <w:rFonts w:ascii="Arial" w:hAnsi="Arial" w:cs="Arial"/>
                <w:i/>
              </w:rPr>
            </w:pPr>
            <w:r>
              <w:rPr>
                <w:rFonts w:ascii="Arial" w:hAnsi="Arial" w:cs="Arial"/>
                <w:i/>
              </w:rPr>
              <w:t>Načelne primjedbe</w:t>
            </w: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B25219" w:rsidRDefault="00B25219" w:rsidP="00BB639D">
            <w:pPr>
              <w:jc w:val="center"/>
              <w:rPr>
                <w:rFonts w:ascii="Arial" w:hAnsi="Arial" w:cs="Arial"/>
                <w:i/>
              </w:rPr>
            </w:pPr>
          </w:p>
          <w:p w:rsidR="00997D3B" w:rsidRDefault="00997D3B" w:rsidP="00997D3B">
            <w:pPr>
              <w:rPr>
                <w:rFonts w:ascii="Arial" w:hAnsi="Arial" w:cs="Arial"/>
                <w:i/>
              </w:rPr>
            </w:pPr>
          </w:p>
          <w:p w:rsidR="00B25219" w:rsidRPr="00B25219" w:rsidRDefault="00B25219" w:rsidP="00B25219">
            <w:pPr>
              <w:pStyle w:val="Naslov1"/>
              <w:rPr>
                <w:rStyle w:val="Naglaeno"/>
                <w:rFonts w:ascii="Arial" w:hAnsi="Arial" w:cs="Arial"/>
                <w:bCs w:val="0"/>
                <w:i/>
                <w:sz w:val="24"/>
                <w:szCs w:val="24"/>
              </w:rPr>
            </w:pPr>
            <w:bookmarkStart w:id="0" w:name="_Toc453246222"/>
            <w:r w:rsidRPr="00B25219">
              <w:rPr>
                <w:rStyle w:val="Naglaeno"/>
                <w:rFonts w:ascii="Arial" w:hAnsi="Arial" w:cs="Arial"/>
                <w:i/>
                <w:sz w:val="24"/>
                <w:szCs w:val="24"/>
              </w:rPr>
              <w:t>Poglavlje Sport, kultura i druge aktivnosti slobodnog vremena</w:t>
            </w:r>
            <w:bookmarkEnd w:id="0"/>
          </w:p>
          <w:p w:rsidR="00B25219" w:rsidRDefault="00B25219" w:rsidP="00BB639D">
            <w:pPr>
              <w:jc w:val="center"/>
              <w:rPr>
                <w:rFonts w:ascii="Arial" w:hAnsi="Arial" w:cs="Arial"/>
                <w:i/>
              </w:rPr>
            </w:pPr>
          </w:p>
          <w:p w:rsidR="008F78BF" w:rsidRPr="006C02CD" w:rsidRDefault="008F78BF" w:rsidP="00DD3449">
            <w:pPr>
              <w:jc w:val="center"/>
              <w:rPr>
                <w:rFonts w:ascii="Arial" w:hAnsi="Arial" w:cs="Arial"/>
                <w:i/>
              </w:rPr>
            </w:pPr>
          </w:p>
        </w:tc>
        <w:tc>
          <w:tcPr>
            <w:tcW w:w="4111" w:type="dxa"/>
          </w:tcPr>
          <w:p w:rsidR="00BB639D" w:rsidRPr="00A23448" w:rsidRDefault="00BB639D" w:rsidP="00BB639D">
            <w:pPr>
              <w:rPr>
                <w:sz w:val="22"/>
                <w:szCs w:val="22"/>
              </w:rPr>
            </w:pPr>
            <w:r w:rsidRPr="00A23448">
              <w:rPr>
                <w:sz w:val="22"/>
                <w:szCs w:val="22"/>
              </w:rPr>
              <w:lastRenderedPageBreak/>
              <w:t>Drugi krug savjetovanja objavljen je 9. siječnja,2017. godine gdje je navedena mogućnost uključivanja u savjetovanje u razdoblju od 7 dana. 13.01.2017. od poslijepodnevnih sati stranica na web portalu grada nije bila dostupna što proces čini vrlo netransparentnim. Predlažemo da se savjetovanje produlji na još najmanje 7 dana.</w:t>
            </w:r>
          </w:p>
          <w:p w:rsidR="008F78BF" w:rsidRPr="00A23448" w:rsidRDefault="008F78BF" w:rsidP="00F947A2">
            <w:pPr>
              <w:rPr>
                <w:sz w:val="22"/>
                <w:szCs w:val="22"/>
              </w:rPr>
            </w:pPr>
          </w:p>
          <w:p w:rsidR="00C56C08" w:rsidRDefault="00C56C08" w:rsidP="00F947A2">
            <w:pPr>
              <w:rPr>
                <w:sz w:val="22"/>
                <w:szCs w:val="22"/>
              </w:rPr>
            </w:pPr>
          </w:p>
          <w:p w:rsidR="00C56C08" w:rsidRDefault="00C56C08" w:rsidP="00F947A2">
            <w:pPr>
              <w:rPr>
                <w:sz w:val="22"/>
                <w:szCs w:val="22"/>
              </w:rPr>
            </w:pPr>
          </w:p>
          <w:p w:rsidR="00C56C08" w:rsidRDefault="00C56C08" w:rsidP="00F947A2">
            <w:pPr>
              <w:rPr>
                <w:sz w:val="22"/>
                <w:szCs w:val="22"/>
              </w:rPr>
            </w:pPr>
          </w:p>
          <w:p w:rsidR="00C56C08" w:rsidRDefault="00C56C08" w:rsidP="00F947A2">
            <w:pPr>
              <w:rPr>
                <w:sz w:val="22"/>
                <w:szCs w:val="22"/>
              </w:rPr>
            </w:pPr>
          </w:p>
          <w:p w:rsidR="00C56C08" w:rsidRDefault="00C56C08" w:rsidP="00F947A2">
            <w:pPr>
              <w:rPr>
                <w:sz w:val="22"/>
                <w:szCs w:val="22"/>
              </w:rPr>
            </w:pPr>
          </w:p>
          <w:p w:rsidR="00C56C08" w:rsidRDefault="00C56C08" w:rsidP="00F947A2">
            <w:pPr>
              <w:rPr>
                <w:sz w:val="22"/>
                <w:szCs w:val="22"/>
              </w:rPr>
            </w:pPr>
          </w:p>
          <w:p w:rsidR="00B25219" w:rsidRDefault="00B25219" w:rsidP="00F947A2">
            <w:pPr>
              <w:rPr>
                <w:sz w:val="22"/>
                <w:szCs w:val="22"/>
              </w:rPr>
            </w:pPr>
          </w:p>
          <w:p w:rsidR="00C56C08" w:rsidRPr="00A23448" w:rsidRDefault="00C56C08" w:rsidP="00C56C08">
            <w:pPr>
              <w:tabs>
                <w:tab w:val="left" w:pos="268"/>
              </w:tabs>
              <w:rPr>
                <w:rFonts w:eastAsia="Calibri"/>
                <w:sz w:val="22"/>
                <w:szCs w:val="22"/>
              </w:rPr>
            </w:pPr>
            <w:r w:rsidRPr="00A23448">
              <w:rPr>
                <w:rFonts w:eastAsia="Calibri"/>
                <w:sz w:val="22"/>
                <w:szCs w:val="22"/>
              </w:rPr>
              <w:t>2. Mjera 4.9. Njegovanje tradicijskih običaja – smatramo da je kvalitetno oblikovana i da se opisanim aktivnostima mogu realizirati postavljeni indikatori. Ipak, usporedbom prethodno postavljenih indikatora a navodimo ih ovdje:</w:t>
            </w:r>
          </w:p>
          <w:p w:rsidR="00C56C08" w:rsidRPr="00A23448" w:rsidRDefault="00C56C08" w:rsidP="00C56C08">
            <w:pPr>
              <w:tabs>
                <w:tab w:val="left" w:pos="268"/>
              </w:tabs>
              <w:rPr>
                <w:rFonts w:eastAsia="Calibri"/>
                <w:sz w:val="22"/>
                <w:szCs w:val="22"/>
              </w:rPr>
            </w:pPr>
            <w:r w:rsidRPr="00A23448">
              <w:rPr>
                <w:rFonts w:eastAsia="Calibri"/>
                <w:sz w:val="22"/>
                <w:szCs w:val="22"/>
              </w:rPr>
              <w:t>•</w:t>
            </w:r>
            <w:r w:rsidRPr="00A23448">
              <w:rPr>
                <w:rFonts w:eastAsia="Calibri"/>
                <w:sz w:val="22"/>
                <w:szCs w:val="22"/>
              </w:rPr>
              <w:tab/>
              <w:t>Povećanje prihvaćanja različitosti</w:t>
            </w:r>
          </w:p>
          <w:p w:rsidR="00C56C08" w:rsidRPr="00A23448" w:rsidRDefault="00C56C08" w:rsidP="00C56C08">
            <w:pPr>
              <w:tabs>
                <w:tab w:val="left" w:pos="268"/>
              </w:tabs>
              <w:rPr>
                <w:rFonts w:eastAsia="Calibri"/>
                <w:sz w:val="22"/>
                <w:szCs w:val="22"/>
              </w:rPr>
            </w:pPr>
            <w:r w:rsidRPr="00A23448">
              <w:rPr>
                <w:rFonts w:eastAsia="Calibri"/>
                <w:sz w:val="22"/>
                <w:szCs w:val="22"/>
              </w:rPr>
              <w:t>•</w:t>
            </w:r>
            <w:r w:rsidRPr="00A23448">
              <w:rPr>
                <w:rFonts w:eastAsia="Calibri"/>
                <w:sz w:val="22"/>
                <w:szCs w:val="22"/>
              </w:rPr>
              <w:tab/>
              <w:t>Razvijanje Vukovara kao multikulturne sredine</w:t>
            </w:r>
          </w:p>
          <w:p w:rsidR="00C56C08" w:rsidRPr="00A23448" w:rsidRDefault="00C56C08" w:rsidP="00C56C08">
            <w:pPr>
              <w:tabs>
                <w:tab w:val="left" w:pos="268"/>
              </w:tabs>
              <w:rPr>
                <w:rFonts w:eastAsia="Calibri"/>
                <w:sz w:val="22"/>
                <w:szCs w:val="22"/>
              </w:rPr>
            </w:pPr>
            <w:r w:rsidRPr="00A23448">
              <w:rPr>
                <w:rFonts w:eastAsia="Calibri"/>
                <w:sz w:val="22"/>
                <w:szCs w:val="22"/>
              </w:rPr>
              <w:t>•</w:t>
            </w:r>
            <w:r w:rsidRPr="00A23448">
              <w:rPr>
                <w:rFonts w:eastAsia="Calibri"/>
                <w:sz w:val="22"/>
                <w:szCs w:val="22"/>
              </w:rPr>
              <w:tab/>
              <w:t xml:space="preserve">Razvoj svijesti o multikulturalnosti u lokalnoj zajednici, </w:t>
            </w:r>
          </w:p>
          <w:p w:rsidR="00C56C08" w:rsidRPr="00A23448" w:rsidRDefault="00C56C08" w:rsidP="00C56C08">
            <w:pPr>
              <w:tabs>
                <w:tab w:val="left" w:pos="268"/>
              </w:tabs>
              <w:rPr>
                <w:rFonts w:eastAsia="Calibri"/>
                <w:sz w:val="22"/>
                <w:szCs w:val="22"/>
              </w:rPr>
            </w:pPr>
          </w:p>
          <w:p w:rsidR="00C56C08" w:rsidRPr="00A23448" w:rsidRDefault="00C56C08" w:rsidP="00C56C08">
            <w:pPr>
              <w:tabs>
                <w:tab w:val="left" w:pos="268"/>
              </w:tabs>
              <w:rPr>
                <w:rFonts w:eastAsia="Calibri"/>
                <w:sz w:val="22"/>
                <w:szCs w:val="22"/>
              </w:rPr>
            </w:pPr>
            <w:r w:rsidRPr="00A23448">
              <w:rPr>
                <w:rFonts w:eastAsia="Calibri"/>
                <w:sz w:val="22"/>
                <w:szCs w:val="22"/>
              </w:rPr>
              <w:t>te trenutnih indikatora:</w:t>
            </w:r>
          </w:p>
          <w:p w:rsidR="00C56C08" w:rsidRPr="00A23448" w:rsidRDefault="00C56C08" w:rsidP="00C56C08">
            <w:pPr>
              <w:tabs>
                <w:tab w:val="left" w:pos="268"/>
              </w:tabs>
              <w:rPr>
                <w:rFonts w:eastAsia="Calibri"/>
                <w:sz w:val="22"/>
                <w:szCs w:val="22"/>
              </w:rPr>
            </w:pPr>
          </w:p>
          <w:p w:rsidR="00C56C08" w:rsidRPr="00A23448" w:rsidRDefault="00C56C08" w:rsidP="00C56C08">
            <w:pPr>
              <w:tabs>
                <w:tab w:val="left" w:pos="268"/>
              </w:tabs>
              <w:rPr>
                <w:rFonts w:eastAsia="Calibri"/>
                <w:sz w:val="22"/>
                <w:szCs w:val="22"/>
              </w:rPr>
            </w:pPr>
            <w:r w:rsidRPr="00A23448">
              <w:rPr>
                <w:rFonts w:eastAsia="Calibri"/>
                <w:sz w:val="22"/>
                <w:szCs w:val="22"/>
              </w:rPr>
              <w:t>•</w:t>
            </w:r>
            <w:r w:rsidRPr="00A23448">
              <w:rPr>
                <w:rFonts w:eastAsia="Calibri"/>
                <w:sz w:val="22"/>
                <w:szCs w:val="22"/>
              </w:rPr>
              <w:tab/>
              <w:t>Broj provedenih aktivnosti</w:t>
            </w:r>
          </w:p>
          <w:p w:rsidR="00C56C08" w:rsidRPr="00A23448" w:rsidRDefault="00C56C08" w:rsidP="00C56C08">
            <w:pPr>
              <w:tabs>
                <w:tab w:val="left" w:pos="268"/>
              </w:tabs>
              <w:rPr>
                <w:rFonts w:eastAsia="Calibri"/>
                <w:sz w:val="22"/>
                <w:szCs w:val="22"/>
              </w:rPr>
            </w:pPr>
            <w:r w:rsidRPr="00A23448">
              <w:rPr>
                <w:rFonts w:eastAsia="Calibri"/>
                <w:sz w:val="22"/>
                <w:szCs w:val="22"/>
              </w:rPr>
              <w:t>•</w:t>
            </w:r>
            <w:r w:rsidRPr="00A23448">
              <w:rPr>
                <w:rFonts w:eastAsia="Calibri"/>
                <w:sz w:val="22"/>
                <w:szCs w:val="22"/>
              </w:rPr>
              <w:tab/>
              <w:t>Broj uključene djece u provođenje programa tradicijskih običaja</w:t>
            </w:r>
          </w:p>
          <w:p w:rsidR="00C56C08" w:rsidRPr="00A23448" w:rsidRDefault="00C56C08" w:rsidP="00C56C08">
            <w:pPr>
              <w:tabs>
                <w:tab w:val="left" w:pos="268"/>
              </w:tabs>
              <w:rPr>
                <w:rFonts w:eastAsia="Calibri"/>
                <w:sz w:val="22"/>
                <w:szCs w:val="22"/>
              </w:rPr>
            </w:pPr>
            <w:r w:rsidRPr="00A23448">
              <w:rPr>
                <w:rFonts w:eastAsia="Calibri"/>
                <w:sz w:val="22"/>
                <w:szCs w:val="22"/>
              </w:rPr>
              <w:t>•</w:t>
            </w:r>
            <w:r w:rsidRPr="00A23448">
              <w:rPr>
                <w:rFonts w:eastAsia="Calibri"/>
                <w:sz w:val="22"/>
                <w:szCs w:val="22"/>
              </w:rPr>
              <w:tab/>
              <w:t>Poticanje svijesti o važnosti upoznavanja djece s raznolikošću  i bogatstvom tradicijskih običaja,</w:t>
            </w:r>
          </w:p>
          <w:p w:rsidR="00C56C08" w:rsidRPr="00A23448" w:rsidRDefault="00C56C08" w:rsidP="00C56C08">
            <w:pPr>
              <w:tabs>
                <w:tab w:val="left" w:pos="268"/>
              </w:tabs>
              <w:rPr>
                <w:rFonts w:eastAsia="Calibri"/>
                <w:sz w:val="22"/>
                <w:szCs w:val="22"/>
              </w:rPr>
            </w:pPr>
            <w:r w:rsidRPr="00A23448">
              <w:rPr>
                <w:rFonts w:eastAsia="Calibri"/>
                <w:sz w:val="22"/>
                <w:szCs w:val="22"/>
              </w:rPr>
              <w:t>predlažemo da se ipak snažnije istakne bogatstvo koje grad Vukovar ima kroz različite kulturne i etničke identitete, kao i nastavak razvoja grada Vukovara kao sredine prijateljstva i međusobne solidarnosti gdje je nužnost osposobiti djecu za življenje u multikulturnom svijetu koji će doprinijeti toleranciji i miru.</w:t>
            </w:r>
          </w:p>
          <w:p w:rsidR="00C56C08" w:rsidRPr="00A23448" w:rsidRDefault="00C56C08" w:rsidP="00C56C08">
            <w:pPr>
              <w:tabs>
                <w:tab w:val="left" w:pos="268"/>
              </w:tabs>
              <w:rPr>
                <w:rFonts w:eastAsia="Calibri"/>
                <w:sz w:val="22"/>
                <w:szCs w:val="22"/>
              </w:rPr>
            </w:pPr>
            <w:r w:rsidRPr="00A23448">
              <w:rPr>
                <w:rFonts w:eastAsia="Calibri"/>
                <w:sz w:val="22"/>
                <w:szCs w:val="22"/>
              </w:rPr>
              <w:t>Iz tog razloga, predlažemo uvođenje još jedne mjere:</w:t>
            </w:r>
          </w:p>
          <w:p w:rsidR="00C56C08" w:rsidRPr="00A23448" w:rsidRDefault="00C56C08" w:rsidP="00C56C08">
            <w:pPr>
              <w:tabs>
                <w:tab w:val="left" w:pos="268"/>
              </w:tabs>
              <w:rPr>
                <w:rFonts w:eastAsia="Calibri"/>
                <w:sz w:val="22"/>
                <w:szCs w:val="22"/>
              </w:rPr>
            </w:pPr>
            <w:r w:rsidRPr="00A23448">
              <w:rPr>
                <w:rFonts w:eastAsia="Calibri"/>
                <w:b/>
                <w:sz w:val="22"/>
                <w:szCs w:val="22"/>
              </w:rPr>
              <w:t>3.19. - Podrška solidarnosti</w:t>
            </w:r>
            <w:r w:rsidRPr="00A23448">
              <w:rPr>
                <w:rFonts w:eastAsia="Calibri"/>
                <w:sz w:val="22"/>
                <w:szCs w:val="22"/>
              </w:rPr>
              <w:t xml:space="preserve">, </w:t>
            </w:r>
            <w:proofErr w:type="spellStart"/>
            <w:r w:rsidRPr="00A23448">
              <w:rPr>
                <w:rFonts w:eastAsia="Calibri"/>
                <w:sz w:val="22"/>
                <w:szCs w:val="22"/>
              </w:rPr>
              <w:t>interkulturalnosti</w:t>
            </w:r>
            <w:proofErr w:type="spellEnd"/>
            <w:r w:rsidRPr="00A23448">
              <w:rPr>
                <w:rFonts w:eastAsia="Calibri"/>
                <w:sz w:val="22"/>
                <w:szCs w:val="22"/>
              </w:rPr>
              <w:t xml:space="preserve"> i kulturnoj raznolikosti u zajednici. Indikatori ove mjere su: </w:t>
            </w:r>
          </w:p>
          <w:p w:rsidR="00C56C08" w:rsidRPr="00A23448" w:rsidRDefault="00C56C08" w:rsidP="00C56C08">
            <w:pPr>
              <w:tabs>
                <w:tab w:val="left" w:pos="268"/>
              </w:tabs>
              <w:rPr>
                <w:rFonts w:eastAsia="Calibri"/>
                <w:sz w:val="22"/>
                <w:szCs w:val="22"/>
              </w:rPr>
            </w:pPr>
            <w:r w:rsidRPr="00A23448">
              <w:rPr>
                <w:rFonts w:eastAsia="Calibri"/>
                <w:sz w:val="22"/>
                <w:szCs w:val="22"/>
              </w:rPr>
              <w:t>•</w:t>
            </w:r>
            <w:r w:rsidRPr="00A23448">
              <w:rPr>
                <w:rFonts w:eastAsia="Calibri"/>
                <w:sz w:val="22"/>
                <w:szCs w:val="22"/>
              </w:rPr>
              <w:tab/>
              <w:t xml:space="preserve">Povećanje pozitivnih priča o solidarnosti, </w:t>
            </w:r>
            <w:proofErr w:type="spellStart"/>
            <w:r w:rsidRPr="00A23448">
              <w:rPr>
                <w:rFonts w:eastAsia="Calibri"/>
                <w:sz w:val="22"/>
                <w:szCs w:val="22"/>
              </w:rPr>
              <w:t>interkulturalnosti</w:t>
            </w:r>
            <w:proofErr w:type="spellEnd"/>
            <w:r w:rsidRPr="00A23448">
              <w:rPr>
                <w:rFonts w:eastAsia="Calibri"/>
                <w:sz w:val="22"/>
                <w:szCs w:val="22"/>
              </w:rPr>
              <w:t xml:space="preserve"> i kulturnoj raznolikosti u medijima</w:t>
            </w:r>
          </w:p>
          <w:p w:rsidR="00C56C08" w:rsidRPr="00A23448" w:rsidRDefault="00C56C08" w:rsidP="00C56C08">
            <w:pPr>
              <w:tabs>
                <w:tab w:val="left" w:pos="268"/>
              </w:tabs>
              <w:rPr>
                <w:rFonts w:eastAsia="Calibri"/>
                <w:sz w:val="22"/>
                <w:szCs w:val="22"/>
              </w:rPr>
            </w:pPr>
            <w:r w:rsidRPr="00A23448">
              <w:rPr>
                <w:rFonts w:eastAsia="Calibri"/>
                <w:sz w:val="22"/>
                <w:szCs w:val="22"/>
              </w:rPr>
              <w:t>•</w:t>
            </w:r>
            <w:r w:rsidRPr="00A23448">
              <w:rPr>
                <w:rFonts w:eastAsia="Calibri"/>
                <w:sz w:val="22"/>
                <w:szCs w:val="22"/>
              </w:rPr>
              <w:tab/>
              <w:t>Broj djece uključen u aktivnosti učenja o svom identitetu i baštini, te o identitetu i baštini svih etničkih/kulturnih skupina zajednici</w:t>
            </w:r>
          </w:p>
          <w:p w:rsidR="00C56C08" w:rsidRPr="00A23448" w:rsidRDefault="00C56C08" w:rsidP="00C56C08">
            <w:pPr>
              <w:tabs>
                <w:tab w:val="left" w:pos="268"/>
              </w:tabs>
              <w:rPr>
                <w:rFonts w:eastAsia="Calibri"/>
                <w:sz w:val="22"/>
                <w:szCs w:val="22"/>
              </w:rPr>
            </w:pPr>
            <w:r w:rsidRPr="00A23448">
              <w:rPr>
                <w:rFonts w:eastAsia="Calibri"/>
                <w:sz w:val="22"/>
                <w:szCs w:val="22"/>
              </w:rPr>
              <w:t>•</w:t>
            </w:r>
            <w:r w:rsidRPr="00A23448">
              <w:rPr>
                <w:rFonts w:eastAsia="Calibri"/>
                <w:sz w:val="22"/>
                <w:szCs w:val="22"/>
              </w:rPr>
              <w:tab/>
              <w:t>Obilježeni važni datumi vezano za solidarnost i prijateljstvo i demokraciju (Međunarodni dan prijateljstva; Međunarodni dan suradnje; Međunarodni dan mira; Svjetski dan rješavanja sukoba).</w:t>
            </w:r>
          </w:p>
          <w:p w:rsidR="00C56C08" w:rsidRPr="00A23448" w:rsidRDefault="00C56C08" w:rsidP="00C56C08">
            <w:pPr>
              <w:tabs>
                <w:tab w:val="left" w:pos="268"/>
              </w:tabs>
              <w:rPr>
                <w:rFonts w:eastAsia="Calibri"/>
                <w:sz w:val="22"/>
                <w:szCs w:val="22"/>
              </w:rPr>
            </w:pPr>
          </w:p>
          <w:p w:rsidR="00C56C08" w:rsidRDefault="00C56C08" w:rsidP="00F947A2">
            <w:pPr>
              <w:rPr>
                <w:sz w:val="22"/>
                <w:szCs w:val="22"/>
              </w:rPr>
            </w:pPr>
          </w:p>
          <w:p w:rsidR="00C56C08" w:rsidRDefault="00C56C08" w:rsidP="00F947A2">
            <w:pPr>
              <w:rPr>
                <w:sz w:val="22"/>
                <w:szCs w:val="22"/>
              </w:rPr>
            </w:pPr>
          </w:p>
          <w:p w:rsidR="00C56C08" w:rsidRDefault="00C56C08" w:rsidP="00F947A2">
            <w:pPr>
              <w:rPr>
                <w:sz w:val="22"/>
                <w:szCs w:val="22"/>
              </w:rPr>
            </w:pPr>
          </w:p>
          <w:p w:rsidR="00C56C08" w:rsidRDefault="00C56C08" w:rsidP="00F947A2">
            <w:pPr>
              <w:rPr>
                <w:sz w:val="22"/>
                <w:szCs w:val="22"/>
              </w:rPr>
            </w:pPr>
          </w:p>
          <w:p w:rsidR="00C56C08" w:rsidRDefault="00C56C08" w:rsidP="00F947A2">
            <w:pPr>
              <w:rPr>
                <w:sz w:val="22"/>
                <w:szCs w:val="22"/>
              </w:rPr>
            </w:pPr>
          </w:p>
          <w:p w:rsidR="00C56C08" w:rsidRDefault="00C56C08" w:rsidP="00F947A2">
            <w:pPr>
              <w:rPr>
                <w:sz w:val="22"/>
                <w:szCs w:val="22"/>
              </w:rPr>
            </w:pPr>
          </w:p>
          <w:p w:rsidR="00C56C08" w:rsidRDefault="00C56C08" w:rsidP="00F947A2">
            <w:pPr>
              <w:rPr>
                <w:sz w:val="22"/>
                <w:szCs w:val="22"/>
              </w:rPr>
            </w:pPr>
          </w:p>
          <w:p w:rsidR="00C56C08" w:rsidRPr="00D04547" w:rsidRDefault="00C56C08" w:rsidP="00F947A2">
            <w:pPr>
              <w:rPr>
                <w:sz w:val="22"/>
                <w:szCs w:val="22"/>
              </w:rPr>
            </w:pPr>
          </w:p>
        </w:tc>
        <w:tc>
          <w:tcPr>
            <w:tcW w:w="2601" w:type="dxa"/>
          </w:tcPr>
          <w:p w:rsidR="00FF13D2" w:rsidRDefault="00BB639D" w:rsidP="00DD3449">
            <w:pPr>
              <w:jc w:val="center"/>
              <w:rPr>
                <w:rFonts w:ascii="Arial" w:hAnsi="Arial" w:cs="Arial"/>
                <w:i/>
              </w:rPr>
            </w:pPr>
            <w:r>
              <w:rPr>
                <w:rFonts w:ascii="Arial" w:hAnsi="Arial" w:cs="Arial"/>
                <w:i/>
              </w:rPr>
              <w:lastRenderedPageBreak/>
              <w:t>Ne prihvaća se</w:t>
            </w:r>
          </w:p>
          <w:p w:rsidR="009F1BA0" w:rsidRDefault="009F1BA0" w:rsidP="00DD3449">
            <w:pPr>
              <w:jc w:val="center"/>
              <w:rPr>
                <w:rFonts w:ascii="Arial" w:hAnsi="Arial" w:cs="Arial"/>
                <w:i/>
              </w:rPr>
            </w:pPr>
          </w:p>
          <w:p w:rsidR="009F1BA0" w:rsidRPr="00A23448" w:rsidRDefault="009F1BA0" w:rsidP="00DD3449">
            <w:pPr>
              <w:jc w:val="center"/>
              <w:rPr>
                <w:sz w:val="22"/>
                <w:szCs w:val="22"/>
              </w:rPr>
            </w:pPr>
            <w:r w:rsidRPr="00A23448">
              <w:rPr>
                <w:sz w:val="22"/>
                <w:szCs w:val="22"/>
              </w:rPr>
              <w:t xml:space="preserve">Drugi krug savjetovanja bio je dostupan na </w:t>
            </w:r>
            <w:r w:rsidR="008D2A07" w:rsidRPr="00A23448">
              <w:rPr>
                <w:sz w:val="22"/>
                <w:szCs w:val="22"/>
              </w:rPr>
              <w:t xml:space="preserve">službenoj stranici </w:t>
            </w:r>
            <w:r w:rsidR="00C56C08" w:rsidRPr="00A23448">
              <w:rPr>
                <w:sz w:val="22"/>
                <w:szCs w:val="22"/>
              </w:rPr>
              <w:t>Grada Vukovara cijelo vremensko razdoblje određeno za savjetovanje pod stavkom Savjetovanja sa z</w:t>
            </w:r>
            <w:r w:rsidR="008D2A07" w:rsidRPr="00A23448">
              <w:rPr>
                <w:sz w:val="22"/>
                <w:szCs w:val="22"/>
              </w:rPr>
              <w:t>ainteresiranom javnošću-Otvoren</w:t>
            </w:r>
            <w:r w:rsidR="00C56C08" w:rsidRPr="00A23448">
              <w:rPr>
                <w:sz w:val="22"/>
                <w:szCs w:val="22"/>
              </w:rPr>
              <w:t xml:space="preserve">a savjetovanja. </w:t>
            </w:r>
          </w:p>
          <w:p w:rsidR="00BB639D" w:rsidRPr="00A23448" w:rsidRDefault="00BB639D" w:rsidP="00DD3449">
            <w:pPr>
              <w:jc w:val="center"/>
              <w:rPr>
                <w:sz w:val="22"/>
                <w:szCs w:val="22"/>
              </w:rPr>
            </w:pPr>
          </w:p>
          <w:p w:rsidR="00062A7C" w:rsidRDefault="00062A7C" w:rsidP="00DD3449">
            <w:pPr>
              <w:jc w:val="center"/>
              <w:rPr>
                <w:rFonts w:ascii="Arial" w:hAnsi="Arial" w:cs="Arial"/>
                <w:i/>
              </w:rPr>
            </w:pPr>
          </w:p>
          <w:p w:rsidR="00144996" w:rsidRDefault="00144996" w:rsidP="00062A7C">
            <w:pPr>
              <w:jc w:val="center"/>
              <w:rPr>
                <w:rFonts w:ascii="Arial" w:hAnsi="Arial" w:cs="Arial"/>
                <w:i/>
              </w:rPr>
            </w:pPr>
          </w:p>
          <w:p w:rsidR="00144996" w:rsidRDefault="00144996" w:rsidP="00062A7C">
            <w:pPr>
              <w:jc w:val="center"/>
              <w:rPr>
                <w:rFonts w:ascii="Arial" w:hAnsi="Arial" w:cs="Arial"/>
                <w:i/>
              </w:rPr>
            </w:pPr>
          </w:p>
          <w:p w:rsidR="00144996" w:rsidRDefault="00144996" w:rsidP="00062A7C">
            <w:pPr>
              <w:jc w:val="center"/>
              <w:rPr>
                <w:rFonts w:ascii="Arial" w:hAnsi="Arial" w:cs="Arial"/>
                <w:i/>
              </w:rPr>
            </w:pPr>
          </w:p>
          <w:p w:rsidR="00144996" w:rsidRDefault="00144996" w:rsidP="00062A7C">
            <w:pPr>
              <w:jc w:val="center"/>
              <w:rPr>
                <w:rFonts w:ascii="Arial" w:hAnsi="Arial" w:cs="Arial"/>
                <w:i/>
              </w:rPr>
            </w:pPr>
          </w:p>
          <w:p w:rsidR="00144996" w:rsidRDefault="00144996" w:rsidP="00062A7C">
            <w:pPr>
              <w:jc w:val="center"/>
              <w:rPr>
                <w:rFonts w:ascii="Arial" w:hAnsi="Arial" w:cs="Arial"/>
                <w:i/>
              </w:rPr>
            </w:pPr>
          </w:p>
          <w:p w:rsidR="00144996" w:rsidRDefault="00144996" w:rsidP="00062A7C">
            <w:pPr>
              <w:jc w:val="center"/>
              <w:rPr>
                <w:rFonts w:ascii="Arial" w:hAnsi="Arial" w:cs="Arial"/>
                <w:i/>
              </w:rPr>
            </w:pPr>
          </w:p>
          <w:p w:rsidR="00335F49" w:rsidRDefault="00335F49" w:rsidP="00062A7C">
            <w:pPr>
              <w:jc w:val="center"/>
              <w:rPr>
                <w:rFonts w:ascii="Arial" w:hAnsi="Arial" w:cs="Arial"/>
                <w:i/>
              </w:rPr>
            </w:pPr>
          </w:p>
          <w:p w:rsidR="00335F49" w:rsidRDefault="00335F49" w:rsidP="00062A7C">
            <w:pPr>
              <w:jc w:val="center"/>
              <w:rPr>
                <w:rFonts w:ascii="Arial" w:hAnsi="Arial" w:cs="Arial"/>
                <w:i/>
              </w:rPr>
            </w:pPr>
          </w:p>
          <w:p w:rsidR="00335F49" w:rsidRDefault="00335F49" w:rsidP="00062A7C">
            <w:pPr>
              <w:jc w:val="center"/>
              <w:rPr>
                <w:rFonts w:ascii="Arial" w:hAnsi="Arial" w:cs="Arial"/>
                <w:i/>
              </w:rPr>
            </w:pPr>
          </w:p>
          <w:p w:rsidR="00335F49" w:rsidRDefault="00335F49" w:rsidP="00062A7C">
            <w:pPr>
              <w:jc w:val="center"/>
              <w:rPr>
                <w:rFonts w:ascii="Arial" w:hAnsi="Arial" w:cs="Arial"/>
                <w:i/>
              </w:rPr>
            </w:pPr>
          </w:p>
          <w:p w:rsidR="00335F49" w:rsidRDefault="00335F49" w:rsidP="00062A7C">
            <w:pPr>
              <w:jc w:val="center"/>
              <w:rPr>
                <w:rFonts w:ascii="Arial" w:hAnsi="Arial" w:cs="Arial"/>
                <w:i/>
              </w:rPr>
            </w:pPr>
          </w:p>
          <w:p w:rsidR="008D2A07" w:rsidRDefault="008D2A07" w:rsidP="00A23448">
            <w:pPr>
              <w:rPr>
                <w:rFonts w:ascii="Arial" w:hAnsi="Arial" w:cs="Arial"/>
                <w:i/>
              </w:rPr>
            </w:pPr>
          </w:p>
          <w:p w:rsidR="008D2A07" w:rsidRDefault="008D2A07" w:rsidP="00B07C6F">
            <w:pPr>
              <w:jc w:val="center"/>
              <w:rPr>
                <w:rFonts w:ascii="Arial" w:hAnsi="Arial" w:cs="Arial"/>
                <w:i/>
              </w:rPr>
            </w:pPr>
          </w:p>
          <w:p w:rsidR="008D2A07" w:rsidRDefault="008D2A07" w:rsidP="00B07C6F">
            <w:pPr>
              <w:jc w:val="center"/>
              <w:rPr>
                <w:rFonts w:ascii="Arial" w:hAnsi="Arial" w:cs="Arial"/>
                <w:i/>
              </w:rPr>
            </w:pPr>
          </w:p>
          <w:p w:rsidR="008D2A07" w:rsidRDefault="008D2A07" w:rsidP="00B07C6F">
            <w:pPr>
              <w:jc w:val="center"/>
              <w:rPr>
                <w:rFonts w:ascii="Arial" w:hAnsi="Arial" w:cs="Arial"/>
                <w:i/>
              </w:rPr>
            </w:pPr>
          </w:p>
          <w:p w:rsidR="008D2A07" w:rsidRDefault="008D2A07"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A23448" w:rsidRDefault="00A23448" w:rsidP="00B07C6F">
            <w:pPr>
              <w:jc w:val="center"/>
              <w:rPr>
                <w:rFonts w:ascii="Arial" w:hAnsi="Arial" w:cs="Arial"/>
                <w:i/>
              </w:rPr>
            </w:pPr>
          </w:p>
          <w:p w:rsidR="00B07C6F" w:rsidRDefault="00B07C6F" w:rsidP="00B07C6F">
            <w:pPr>
              <w:jc w:val="center"/>
              <w:rPr>
                <w:rFonts w:ascii="Arial" w:hAnsi="Arial" w:cs="Arial"/>
                <w:i/>
              </w:rPr>
            </w:pPr>
            <w:r>
              <w:rPr>
                <w:rFonts w:ascii="Arial" w:hAnsi="Arial" w:cs="Arial"/>
                <w:i/>
              </w:rPr>
              <w:t>Ne prihvaća se</w:t>
            </w:r>
          </w:p>
          <w:p w:rsidR="00B07C6F" w:rsidRDefault="00B07C6F" w:rsidP="00B07C6F">
            <w:pPr>
              <w:jc w:val="center"/>
              <w:rPr>
                <w:rFonts w:ascii="Arial" w:hAnsi="Arial" w:cs="Arial"/>
                <w:i/>
              </w:rPr>
            </w:pPr>
          </w:p>
          <w:p w:rsidR="008D2A07" w:rsidRPr="00A23448" w:rsidRDefault="00A23448" w:rsidP="008D2A07">
            <w:pPr>
              <w:jc w:val="center"/>
              <w:rPr>
                <w:sz w:val="22"/>
                <w:szCs w:val="22"/>
              </w:rPr>
            </w:pPr>
            <w:r>
              <w:rPr>
                <w:sz w:val="22"/>
                <w:szCs w:val="22"/>
              </w:rPr>
              <w:t>Obilježa</w:t>
            </w:r>
            <w:r w:rsidR="008D2A07" w:rsidRPr="00A23448">
              <w:rPr>
                <w:sz w:val="22"/>
                <w:szCs w:val="22"/>
              </w:rPr>
              <w:t>vanje važnih datuma organiziraju škole i udruge</w:t>
            </w:r>
            <w:r>
              <w:rPr>
                <w:sz w:val="22"/>
                <w:szCs w:val="22"/>
              </w:rPr>
              <w:t>.</w:t>
            </w:r>
            <w:r w:rsidR="008D2A07" w:rsidRPr="00A23448">
              <w:rPr>
                <w:sz w:val="22"/>
                <w:szCs w:val="22"/>
              </w:rPr>
              <w:t xml:space="preserve"> </w:t>
            </w:r>
          </w:p>
          <w:p w:rsidR="00794AC9" w:rsidRDefault="008D2A07" w:rsidP="008D2A07">
            <w:pPr>
              <w:jc w:val="center"/>
              <w:rPr>
                <w:rFonts w:ascii="Arial" w:hAnsi="Arial" w:cs="Arial"/>
                <w:i/>
              </w:rPr>
            </w:pPr>
            <w:r w:rsidRPr="00A23448">
              <w:rPr>
                <w:sz w:val="22"/>
                <w:szCs w:val="22"/>
              </w:rPr>
              <w:t>Grad Vukovar koji je donio Odluku o osnivanju Interkulturne škole te će se navedene aktivnosti provoditi u okvirima posebnog kurikuluma izrađenog upravo za ovu školu.</w:t>
            </w:r>
          </w:p>
          <w:p w:rsidR="00794AC9" w:rsidRDefault="00794AC9" w:rsidP="00062A7C">
            <w:pPr>
              <w:jc w:val="center"/>
              <w:rPr>
                <w:rFonts w:ascii="Arial" w:hAnsi="Arial" w:cs="Arial"/>
                <w:i/>
              </w:rPr>
            </w:pPr>
          </w:p>
          <w:p w:rsidR="00794AC9" w:rsidRDefault="00794AC9" w:rsidP="00062A7C">
            <w:pPr>
              <w:jc w:val="center"/>
              <w:rPr>
                <w:rFonts w:ascii="Arial" w:hAnsi="Arial" w:cs="Arial"/>
                <w:i/>
              </w:rPr>
            </w:pPr>
          </w:p>
          <w:p w:rsidR="00794AC9" w:rsidRDefault="00794AC9" w:rsidP="00062A7C">
            <w:pPr>
              <w:jc w:val="center"/>
              <w:rPr>
                <w:rFonts w:ascii="Arial" w:hAnsi="Arial" w:cs="Arial"/>
                <w:i/>
              </w:rPr>
            </w:pPr>
          </w:p>
          <w:p w:rsidR="00794AC9" w:rsidRDefault="00794AC9" w:rsidP="00062A7C">
            <w:pPr>
              <w:jc w:val="center"/>
              <w:rPr>
                <w:rFonts w:ascii="Arial" w:hAnsi="Arial" w:cs="Arial"/>
                <w:i/>
              </w:rPr>
            </w:pPr>
          </w:p>
          <w:p w:rsidR="00794AC9" w:rsidRDefault="00794AC9" w:rsidP="00062A7C">
            <w:pPr>
              <w:jc w:val="center"/>
              <w:rPr>
                <w:rFonts w:ascii="Arial" w:hAnsi="Arial" w:cs="Arial"/>
                <w:i/>
              </w:rPr>
            </w:pPr>
          </w:p>
          <w:p w:rsidR="00794AC9" w:rsidRDefault="00794AC9" w:rsidP="00062A7C">
            <w:pPr>
              <w:jc w:val="center"/>
              <w:rPr>
                <w:rFonts w:ascii="Arial" w:hAnsi="Arial" w:cs="Arial"/>
                <w:i/>
              </w:rPr>
            </w:pPr>
          </w:p>
          <w:p w:rsidR="00062A7C" w:rsidRPr="006C02CD" w:rsidRDefault="00062A7C" w:rsidP="008D2A07">
            <w:pPr>
              <w:jc w:val="center"/>
              <w:rPr>
                <w:rFonts w:ascii="Arial" w:hAnsi="Arial" w:cs="Arial"/>
                <w:i/>
              </w:rPr>
            </w:pPr>
          </w:p>
        </w:tc>
      </w:tr>
    </w:tbl>
    <w:p w:rsidR="00F947A2" w:rsidRDefault="00F947A2" w:rsidP="00111D72">
      <w:bookmarkStart w:id="1" w:name="_GoBack"/>
      <w:bookmarkEnd w:id="1"/>
    </w:p>
    <w:sectPr w:rsidR="00F947A2" w:rsidSect="001F29D1">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A2"/>
    <w:rsid w:val="00015119"/>
    <w:rsid w:val="00062A7C"/>
    <w:rsid w:val="000F3D16"/>
    <w:rsid w:val="00111D72"/>
    <w:rsid w:val="00127CBE"/>
    <w:rsid w:val="00144996"/>
    <w:rsid w:val="001506CD"/>
    <w:rsid w:val="001564A0"/>
    <w:rsid w:val="0018072B"/>
    <w:rsid w:val="00185EBD"/>
    <w:rsid w:val="001A0021"/>
    <w:rsid w:val="001F29D1"/>
    <w:rsid w:val="002908A5"/>
    <w:rsid w:val="002A24CF"/>
    <w:rsid w:val="002A2E16"/>
    <w:rsid w:val="002B7581"/>
    <w:rsid w:val="00335F49"/>
    <w:rsid w:val="00386D40"/>
    <w:rsid w:val="003B0EF8"/>
    <w:rsid w:val="003B6B01"/>
    <w:rsid w:val="00473123"/>
    <w:rsid w:val="004875F5"/>
    <w:rsid w:val="004D5B44"/>
    <w:rsid w:val="00521CD3"/>
    <w:rsid w:val="0053567D"/>
    <w:rsid w:val="00545A48"/>
    <w:rsid w:val="00580537"/>
    <w:rsid w:val="006054E1"/>
    <w:rsid w:val="00791AC0"/>
    <w:rsid w:val="00794AC9"/>
    <w:rsid w:val="00796959"/>
    <w:rsid w:val="007D7009"/>
    <w:rsid w:val="007E19D0"/>
    <w:rsid w:val="0088663F"/>
    <w:rsid w:val="008D2A07"/>
    <w:rsid w:val="008F4655"/>
    <w:rsid w:val="008F5F41"/>
    <w:rsid w:val="008F78BF"/>
    <w:rsid w:val="00934AFA"/>
    <w:rsid w:val="00937523"/>
    <w:rsid w:val="0098202A"/>
    <w:rsid w:val="00997D3B"/>
    <w:rsid w:val="009F1BA0"/>
    <w:rsid w:val="00A049CA"/>
    <w:rsid w:val="00A23448"/>
    <w:rsid w:val="00A5465B"/>
    <w:rsid w:val="00A970B4"/>
    <w:rsid w:val="00B065AB"/>
    <w:rsid w:val="00B07C6F"/>
    <w:rsid w:val="00B12FE0"/>
    <w:rsid w:val="00B25219"/>
    <w:rsid w:val="00B72392"/>
    <w:rsid w:val="00B83890"/>
    <w:rsid w:val="00BA3EFC"/>
    <w:rsid w:val="00BB639D"/>
    <w:rsid w:val="00C037DE"/>
    <w:rsid w:val="00C40BE1"/>
    <w:rsid w:val="00C56C08"/>
    <w:rsid w:val="00C640B6"/>
    <w:rsid w:val="00CD7ED9"/>
    <w:rsid w:val="00D04547"/>
    <w:rsid w:val="00D96E12"/>
    <w:rsid w:val="00DC7CE6"/>
    <w:rsid w:val="00E206DD"/>
    <w:rsid w:val="00E94436"/>
    <w:rsid w:val="00EA76CD"/>
    <w:rsid w:val="00F13B5D"/>
    <w:rsid w:val="00F947A2"/>
    <w:rsid w:val="00FF13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A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25219"/>
    <w:pPr>
      <w:spacing w:after="280" w:line="276" w:lineRule="auto"/>
      <w:outlineLvl w:val="0"/>
    </w:pPr>
    <w:rPr>
      <w:rFonts w:asciiTheme="minorHAnsi" w:eastAsia="Calibri" w:hAnsiTheme="minorHAnsi" w:cs="Calibri"/>
      <w:color w:val="000000"/>
      <w:sz w:val="2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aliases w:val="podnaslov 1"/>
    <w:basedOn w:val="Zadanifontodlomka"/>
    <w:uiPriority w:val="22"/>
    <w:qFormat/>
    <w:rsid w:val="001506CD"/>
    <w:rPr>
      <w:rFonts w:asciiTheme="minorHAnsi" w:hAnsiTheme="minorHAnsi"/>
      <w:b w:val="0"/>
      <w:bCs/>
      <w:sz w:val="28"/>
    </w:rPr>
  </w:style>
  <w:style w:type="character" w:customStyle="1" w:styleId="Naslov1Char">
    <w:name w:val="Naslov 1 Char"/>
    <w:basedOn w:val="Zadanifontodlomka"/>
    <w:link w:val="Naslov1"/>
    <w:rsid w:val="00B25219"/>
    <w:rPr>
      <w:rFonts w:eastAsia="Calibri" w:cs="Calibri"/>
      <w:color w:val="000000"/>
      <w:sz w:val="28"/>
      <w:szCs w:val="48"/>
      <w:lang w:eastAsia="hr-HR"/>
    </w:rPr>
  </w:style>
  <w:style w:type="paragraph" w:styleId="Tekstbalonia">
    <w:name w:val="Balloon Text"/>
    <w:basedOn w:val="Normal"/>
    <w:link w:val="TekstbaloniaChar"/>
    <w:uiPriority w:val="99"/>
    <w:semiHidden/>
    <w:unhideWhenUsed/>
    <w:rsid w:val="006054E1"/>
    <w:rPr>
      <w:rFonts w:ascii="Tahoma" w:hAnsi="Tahoma" w:cs="Tahoma"/>
      <w:sz w:val="16"/>
      <w:szCs w:val="16"/>
    </w:rPr>
  </w:style>
  <w:style w:type="character" w:customStyle="1" w:styleId="TekstbaloniaChar">
    <w:name w:val="Tekst balončića Char"/>
    <w:basedOn w:val="Zadanifontodlomka"/>
    <w:link w:val="Tekstbalonia"/>
    <w:uiPriority w:val="99"/>
    <w:semiHidden/>
    <w:rsid w:val="006054E1"/>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A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B25219"/>
    <w:pPr>
      <w:spacing w:after="280" w:line="276" w:lineRule="auto"/>
      <w:outlineLvl w:val="0"/>
    </w:pPr>
    <w:rPr>
      <w:rFonts w:asciiTheme="minorHAnsi" w:eastAsia="Calibri" w:hAnsiTheme="minorHAnsi" w:cs="Calibri"/>
      <w:color w:val="000000"/>
      <w:sz w:val="2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aliases w:val="podnaslov 1"/>
    <w:basedOn w:val="Zadanifontodlomka"/>
    <w:uiPriority w:val="22"/>
    <w:qFormat/>
    <w:rsid w:val="001506CD"/>
    <w:rPr>
      <w:rFonts w:asciiTheme="minorHAnsi" w:hAnsiTheme="minorHAnsi"/>
      <w:b w:val="0"/>
      <w:bCs/>
      <w:sz w:val="28"/>
    </w:rPr>
  </w:style>
  <w:style w:type="character" w:customStyle="1" w:styleId="Naslov1Char">
    <w:name w:val="Naslov 1 Char"/>
    <w:basedOn w:val="Zadanifontodlomka"/>
    <w:link w:val="Naslov1"/>
    <w:rsid w:val="00B25219"/>
    <w:rPr>
      <w:rFonts w:eastAsia="Calibri" w:cs="Calibri"/>
      <w:color w:val="000000"/>
      <w:sz w:val="28"/>
      <w:szCs w:val="48"/>
      <w:lang w:eastAsia="hr-HR"/>
    </w:rPr>
  </w:style>
  <w:style w:type="paragraph" w:styleId="Tekstbalonia">
    <w:name w:val="Balloon Text"/>
    <w:basedOn w:val="Normal"/>
    <w:link w:val="TekstbaloniaChar"/>
    <w:uiPriority w:val="99"/>
    <w:semiHidden/>
    <w:unhideWhenUsed/>
    <w:rsid w:val="006054E1"/>
    <w:rPr>
      <w:rFonts w:ascii="Tahoma" w:hAnsi="Tahoma" w:cs="Tahoma"/>
      <w:sz w:val="16"/>
      <w:szCs w:val="16"/>
    </w:rPr>
  </w:style>
  <w:style w:type="character" w:customStyle="1" w:styleId="TekstbaloniaChar">
    <w:name w:val="Tekst balončića Char"/>
    <w:basedOn w:val="Zadanifontodlomka"/>
    <w:link w:val="Tekstbalonia"/>
    <w:uiPriority w:val="99"/>
    <w:semiHidden/>
    <w:rsid w:val="006054E1"/>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drugaroditeljakpk.hr/78-novosti/467-ponovljena-javna-rasprava-o-strategiji-za-djecu-grada-vukovar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D58C-6710-4397-8BC3-56A74F4F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2396</Words>
  <Characters>13662</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dejan-nadj</dc:creator>
  <cp:lastModifiedBy>dejan-nadj</cp:lastModifiedBy>
  <cp:revision>9</cp:revision>
  <cp:lastPrinted>2017-02-14T07:47:00Z</cp:lastPrinted>
  <dcterms:created xsi:type="dcterms:W3CDTF">2017-02-13T21:43:00Z</dcterms:created>
  <dcterms:modified xsi:type="dcterms:W3CDTF">2017-02-20T08:33:00Z</dcterms:modified>
</cp:coreProperties>
</file>